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C8146" w14:textId="77777777" w:rsidR="00476BFC" w:rsidRDefault="00E846B8">
      <w:pPr>
        <w:spacing w:before="120" w:after="120"/>
        <w:ind w:left="120"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DE FOMENTO ÀS MULTILINGUAGENS ARTÍSTICAS</w:t>
      </w:r>
      <w:r>
        <w:rPr>
          <w:rFonts w:ascii="Garamond" w:eastAsia="Garamond" w:hAnsi="Garamond" w:cs="Garamond"/>
          <w:b/>
          <w:bCs/>
          <w:sz w:val="24"/>
          <w:szCs w:val="24"/>
        </w:rPr>
        <w:br/>
        <w:t xml:space="preserve"> FRANCISCO DAS CHAGAS OLIVEIRA Nº 001/2026</w:t>
      </w:r>
    </w:p>
    <w:p w14:paraId="7B8C8147" w14:textId="77777777" w:rsidR="00476BFC" w:rsidRDefault="00E846B8">
      <w:pPr>
        <w:spacing w:before="120" w:after="120"/>
        <w:ind w:left="120"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SELEÇÃO DE PROJETOS PARA FIRMAR TERMO DE EXECUÇÃO CULTURAL COM RECURSOS DA POLÍTICA NACIONAL ALDIR BLANC DE FOMENTO À CULTURA – PNAB (LEI Nº 14.399/2022)</w:t>
      </w:r>
    </w:p>
    <w:p w14:paraId="7B8C8148" w14:textId="77777777" w:rsidR="00476BFC" w:rsidRDefault="00476BFC">
      <w:pPr>
        <w:spacing w:before="120" w:after="120" w:line="360" w:lineRule="auto"/>
        <w:ind w:left="120"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</w:p>
    <w:p w14:paraId="7B8C8149" w14:textId="77777777" w:rsidR="00476BFC" w:rsidRDefault="00E846B8">
      <w:pPr>
        <w:spacing w:after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ANEXO V</w:t>
      </w:r>
      <w:r>
        <w:rPr>
          <w:rFonts w:ascii="Garamond" w:eastAsia="Garamond" w:hAnsi="Garamond" w:cs="Garamond"/>
          <w:b/>
          <w:bCs/>
          <w:sz w:val="24"/>
          <w:szCs w:val="24"/>
        </w:rPr>
        <w:br/>
        <w:t>TERMO DE EXECUÇÃO CULTURAL</w:t>
      </w:r>
    </w:p>
    <w:p w14:paraId="7B8C814A" w14:textId="77777777" w:rsidR="00476BFC" w:rsidRDefault="00476BFC">
      <w:pPr>
        <w:spacing w:after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</w:p>
    <w:p w14:paraId="7B8C814B" w14:textId="77777777" w:rsidR="00476BFC" w:rsidRDefault="00E846B8">
      <w:pPr>
        <w:spacing w:after="12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TERMO DE EXECUÇÃO CULTURAL Nº 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[INDICAR NÚMERO]/[INDICAR ANO] </w:t>
      </w:r>
      <w:r>
        <w:rPr>
          <w:rFonts w:ascii="Garamond" w:eastAsia="Garamond" w:hAnsi="Garamond" w:cs="Garamond"/>
          <w:sz w:val="24"/>
          <w:szCs w:val="24"/>
        </w:rPr>
        <w:t>TEND</w:t>
      </w:r>
      <w:r>
        <w:rPr>
          <w:rFonts w:ascii="Garamond" w:eastAsia="Garamond" w:hAnsi="Garamond" w:cs="Garamond"/>
          <w:sz w:val="24"/>
          <w:szCs w:val="24"/>
        </w:rPr>
        <w:t>O POR OBJETO A CONCESSÃO DE APOIO FINANCEIRO A AÇÕES CULTURAIS CONTEMPLADAS PELO EDITAL nº 01/2026</w:t>
      </w:r>
      <w:r>
        <w:rPr>
          <w:rFonts w:ascii="Garamond" w:eastAsia="Garamond" w:hAnsi="Garamond" w:cs="Garamond"/>
          <w:i/>
          <w:iCs/>
          <w:sz w:val="24"/>
          <w:szCs w:val="24"/>
        </w:rPr>
        <w:t>,</w:t>
      </w:r>
      <w:r>
        <w:rPr>
          <w:rFonts w:ascii="Garamond" w:eastAsia="Garamond" w:hAnsi="Garamond" w:cs="Garamond"/>
          <w:sz w:val="24"/>
          <w:szCs w:val="24"/>
        </w:rPr>
        <w:t xml:space="preserve"> NOS TERMOS DA LEI Nº 14.399/2022 (PNAB), DA LEI Nº 14.903/2024 (MARCO REGULATÓRIO DO FOMENTO À CULTURA), DO DECRETO N. 11.740/2023 (DECRETO PNAB) E DO DECRE</w:t>
      </w:r>
      <w:r>
        <w:rPr>
          <w:rFonts w:ascii="Garamond" w:eastAsia="Garamond" w:hAnsi="Garamond" w:cs="Garamond"/>
          <w:sz w:val="24"/>
          <w:szCs w:val="24"/>
        </w:rPr>
        <w:t>TO Nº 11.453/2023 (DECRETO DE FOMENTO).</w:t>
      </w:r>
    </w:p>
    <w:p w14:paraId="7B8C814C" w14:textId="77777777" w:rsidR="00476BFC" w:rsidRDefault="00476BFC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</w:p>
    <w:p w14:paraId="7B8C814D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1. PARTES</w:t>
      </w:r>
    </w:p>
    <w:p w14:paraId="7B8C814E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1.1 A Secretaria Municipal de Cultura e Turismo de Aiuaba/CE, neste ato representado por, Senhor(a) </w:t>
      </w:r>
      <w:r>
        <w:rPr>
          <w:rFonts w:ascii="Garamond" w:eastAsia="Garamond" w:hAnsi="Garamond" w:cs="Garamond"/>
          <w:color w:val="FF0000"/>
          <w:sz w:val="24"/>
          <w:szCs w:val="24"/>
        </w:rPr>
        <w:t>[INDICAR NOME DA AUTORIDADE QUE ASSINARÁ PELO ENTE FEDERATIVO]</w:t>
      </w:r>
      <w:r>
        <w:rPr>
          <w:rFonts w:ascii="Garamond" w:eastAsia="Garamond" w:hAnsi="Garamond" w:cs="Garamond"/>
          <w:sz w:val="24"/>
          <w:szCs w:val="24"/>
        </w:rPr>
        <w:t xml:space="preserve">, e o(a) AGENTE CULTURAL, </w:t>
      </w:r>
      <w:r>
        <w:rPr>
          <w:rFonts w:ascii="Garamond" w:eastAsia="Garamond" w:hAnsi="Garamond" w:cs="Garamond"/>
          <w:color w:val="FF0000"/>
          <w:sz w:val="24"/>
          <w:szCs w:val="24"/>
        </w:rPr>
        <w:t>[INDICAR NOME DO(</w:t>
      </w:r>
      <w:r>
        <w:rPr>
          <w:rFonts w:ascii="Garamond" w:eastAsia="Garamond" w:hAnsi="Garamond" w:cs="Garamond"/>
          <w:color w:val="FF0000"/>
          <w:sz w:val="24"/>
          <w:szCs w:val="24"/>
        </w:rPr>
        <w:t>A) AGENTE CULTURAL CONTEMPLADO]</w:t>
      </w:r>
      <w:r>
        <w:rPr>
          <w:rFonts w:ascii="Garamond" w:eastAsia="Garamond" w:hAnsi="Garamond" w:cs="Garamond"/>
          <w:sz w:val="24"/>
          <w:szCs w:val="24"/>
        </w:rPr>
        <w:t xml:space="preserve">, portador(a) do RG nº </w:t>
      </w:r>
      <w:r>
        <w:rPr>
          <w:rFonts w:ascii="Garamond" w:eastAsia="Garamond" w:hAnsi="Garamond" w:cs="Garamond"/>
          <w:color w:val="FF0000"/>
          <w:sz w:val="24"/>
          <w:szCs w:val="24"/>
        </w:rPr>
        <w:t>[INDICAR Nº DO RG]</w:t>
      </w:r>
      <w:r>
        <w:rPr>
          <w:rFonts w:ascii="Garamond" w:eastAsia="Garamond" w:hAnsi="Garamond" w:cs="Garamond"/>
          <w:sz w:val="24"/>
          <w:szCs w:val="24"/>
        </w:rPr>
        <w:t xml:space="preserve">, expedida em </w:t>
      </w:r>
      <w:r>
        <w:rPr>
          <w:rFonts w:ascii="Garamond" w:eastAsia="Garamond" w:hAnsi="Garamond" w:cs="Garamond"/>
          <w:color w:val="FF0000"/>
          <w:sz w:val="24"/>
          <w:szCs w:val="24"/>
        </w:rPr>
        <w:t>[INDICAR ÓRGÃO EXPEDIDOR]</w:t>
      </w:r>
      <w:r>
        <w:rPr>
          <w:rFonts w:ascii="Garamond" w:eastAsia="Garamond" w:hAnsi="Garamond" w:cs="Garamond"/>
          <w:sz w:val="24"/>
          <w:szCs w:val="24"/>
        </w:rPr>
        <w:t xml:space="preserve">, CPF nº </w:t>
      </w:r>
      <w:r>
        <w:rPr>
          <w:rFonts w:ascii="Garamond" w:eastAsia="Garamond" w:hAnsi="Garamond" w:cs="Garamond"/>
          <w:color w:val="FF0000"/>
          <w:sz w:val="24"/>
          <w:szCs w:val="24"/>
        </w:rPr>
        <w:t>[INDICAR Nº DO CPF]</w:t>
      </w:r>
      <w:r>
        <w:rPr>
          <w:rFonts w:ascii="Garamond" w:eastAsia="Garamond" w:hAnsi="Garamond" w:cs="Garamond"/>
          <w:sz w:val="24"/>
          <w:szCs w:val="24"/>
        </w:rPr>
        <w:t xml:space="preserve">, residente e domiciliado(a) à </w:t>
      </w:r>
      <w:r>
        <w:rPr>
          <w:rFonts w:ascii="Garamond" w:eastAsia="Garamond" w:hAnsi="Garamond" w:cs="Garamond"/>
          <w:color w:val="FF0000"/>
          <w:sz w:val="24"/>
          <w:szCs w:val="24"/>
        </w:rPr>
        <w:t>[INDICAR ENDEREÇO]</w:t>
      </w:r>
      <w:r>
        <w:rPr>
          <w:rFonts w:ascii="Garamond" w:eastAsia="Garamond" w:hAnsi="Garamond" w:cs="Garamond"/>
          <w:sz w:val="24"/>
          <w:szCs w:val="24"/>
        </w:rPr>
        <w:t xml:space="preserve">, CEP: </w:t>
      </w:r>
      <w:r>
        <w:rPr>
          <w:rFonts w:ascii="Garamond" w:eastAsia="Garamond" w:hAnsi="Garamond" w:cs="Garamond"/>
          <w:color w:val="FF0000"/>
          <w:sz w:val="24"/>
          <w:szCs w:val="24"/>
        </w:rPr>
        <w:t>[INDICAR CEP]</w:t>
      </w:r>
      <w:r>
        <w:rPr>
          <w:rFonts w:ascii="Garamond" w:eastAsia="Garamond" w:hAnsi="Garamond" w:cs="Garamond"/>
          <w:sz w:val="24"/>
          <w:szCs w:val="24"/>
        </w:rPr>
        <w:t xml:space="preserve">, telefones: </w:t>
      </w:r>
      <w:r>
        <w:rPr>
          <w:rFonts w:ascii="Garamond" w:eastAsia="Garamond" w:hAnsi="Garamond" w:cs="Garamond"/>
          <w:color w:val="FF0000"/>
          <w:sz w:val="24"/>
          <w:szCs w:val="24"/>
        </w:rPr>
        <w:t>[INDICAR TELEFONES]</w:t>
      </w:r>
      <w:r>
        <w:rPr>
          <w:rFonts w:ascii="Garamond" w:eastAsia="Garamond" w:hAnsi="Garamond" w:cs="Garamond"/>
          <w:sz w:val="24"/>
          <w:szCs w:val="24"/>
        </w:rPr>
        <w:t>, resolvem firma</w:t>
      </w:r>
      <w:r>
        <w:rPr>
          <w:rFonts w:ascii="Garamond" w:eastAsia="Garamond" w:hAnsi="Garamond" w:cs="Garamond"/>
          <w:sz w:val="24"/>
          <w:szCs w:val="24"/>
        </w:rPr>
        <w:t>r o presente Termo de Execução Cultural, de acordo com as seguintes condições:</w:t>
      </w:r>
    </w:p>
    <w:p w14:paraId="7B8C814F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2. PROCEDIMENTO</w:t>
      </w:r>
    </w:p>
    <w:p w14:paraId="7B8C8150" w14:textId="77777777" w:rsidR="00476BFC" w:rsidRDefault="00E846B8">
      <w:pPr>
        <w:spacing w:after="12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2.1 Este Termo de Execução Cultural é instrumento da modalidade de fomento à execução de ações culturais, celebrado com agente cultural selecionado nos termos da</w:t>
      </w:r>
      <w:r>
        <w:rPr>
          <w:rFonts w:ascii="Garamond" w:eastAsia="Garamond" w:hAnsi="Garamond" w:cs="Garamond"/>
          <w:sz w:val="24"/>
          <w:szCs w:val="24"/>
        </w:rPr>
        <w:t xml:space="preserve"> LEI Nº 14.399/2022 (PNAB), da LEI Nº 14.903/2024 (Marco regulatório do fomento à cultura), do DECRETO N. 11.740/2023 (DECRETO PNAB) e do DECRETO Nº 11.453/2023 (DECRETO DE FOMENTO).</w:t>
      </w:r>
    </w:p>
    <w:p w14:paraId="7B8C8151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3. OBJETO</w:t>
      </w:r>
    </w:p>
    <w:p w14:paraId="7B8C8152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3.1. Este Termo de Execução Cultural tem por objeto a concessão</w:t>
      </w:r>
      <w:r>
        <w:rPr>
          <w:rFonts w:ascii="Garamond" w:eastAsia="Garamond" w:hAnsi="Garamond" w:cs="Garamond"/>
          <w:sz w:val="24"/>
          <w:szCs w:val="24"/>
        </w:rPr>
        <w:t xml:space="preserve"> de apoio financeiro ao projeto cultural </w:t>
      </w:r>
      <w:r>
        <w:rPr>
          <w:rFonts w:ascii="Garamond" w:eastAsia="Garamond" w:hAnsi="Garamond" w:cs="Garamond"/>
          <w:color w:val="FF0000"/>
          <w:sz w:val="24"/>
          <w:szCs w:val="24"/>
        </w:rPr>
        <w:t>[INDICAR NOME DO PROJETO]</w:t>
      </w:r>
      <w:r>
        <w:rPr>
          <w:rFonts w:ascii="Garamond" w:eastAsia="Garamond" w:hAnsi="Garamond" w:cs="Garamond"/>
          <w:sz w:val="24"/>
          <w:szCs w:val="24"/>
        </w:rPr>
        <w:t xml:space="preserve">, contemplado conforme processo administrativo nº 01/2026. </w:t>
      </w:r>
    </w:p>
    <w:p w14:paraId="7B8C8153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 xml:space="preserve">4. RECURSOS FINANCEIROS </w:t>
      </w:r>
    </w:p>
    <w:p w14:paraId="7B8C8154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4.1. Os recursos financeiros para a execução do presente termo totalizam o montante de R$ 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[INDICAR VALOR </w:t>
      </w:r>
      <w:r>
        <w:rPr>
          <w:rFonts w:ascii="Garamond" w:eastAsia="Garamond" w:hAnsi="Garamond" w:cs="Garamond"/>
          <w:color w:val="FF0000"/>
          <w:sz w:val="24"/>
          <w:szCs w:val="24"/>
        </w:rPr>
        <w:t>EM NÚMERO ARÁBICO] ([INDICAR VALOR POR EXTENSO] reais)</w:t>
      </w:r>
      <w:r>
        <w:rPr>
          <w:rFonts w:ascii="Garamond" w:eastAsia="Garamond" w:hAnsi="Garamond" w:cs="Garamond"/>
          <w:sz w:val="24"/>
          <w:szCs w:val="24"/>
        </w:rPr>
        <w:t>.</w:t>
      </w:r>
    </w:p>
    <w:p w14:paraId="7B8C8155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4.2. Serão transferidos à conta do(a) AGENTE CULTURAL, especialmente aberta no [</w:t>
      </w:r>
      <w:r>
        <w:rPr>
          <w:rFonts w:ascii="Garamond" w:eastAsia="Garamond" w:hAnsi="Garamond" w:cs="Garamond"/>
          <w:color w:val="FF0000"/>
          <w:sz w:val="24"/>
          <w:szCs w:val="24"/>
        </w:rPr>
        <w:t>NOME DO BANCO], Agência [INDICAR AGÊNCIA], Conta Corrente nº [INDICAR CONTA]</w:t>
      </w:r>
      <w:r>
        <w:rPr>
          <w:rFonts w:ascii="Garamond" w:eastAsia="Garamond" w:hAnsi="Garamond" w:cs="Garamond"/>
          <w:sz w:val="24"/>
          <w:szCs w:val="24"/>
        </w:rPr>
        <w:t>, para recebimento e movimentação.</w:t>
      </w:r>
    </w:p>
    <w:p w14:paraId="7B8C8156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5. APLICA</w:t>
      </w:r>
      <w:r>
        <w:rPr>
          <w:rFonts w:ascii="Garamond" w:eastAsia="Garamond" w:hAnsi="Garamond" w:cs="Garamond"/>
          <w:b/>
          <w:bCs/>
          <w:sz w:val="24"/>
          <w:szCs w:val="24"/>
        </w:rPr>
        <w:t>ÇÃO DOS RECURSOS</w:t>
      </w:r>
    </w:p>
    <w:p w14:paraId="7B8C8157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5.1 Os rendimentos de ativos financeiros poderão ser aplicados para o alcance do objeto, sem a necessidade de autorização prévia.</w:t>
      </w:r>
    </w:p>
    <w:p w14:paraId="7B8C8158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6. OBRIGAÇÕES</w:t>
      </w:r>
    </w:p>
    <w:p w14:paraId="7B8C8159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6.1 São obrigações da Secretaria Municipal de Cultura e Turismo de Aiuaba/CE:</w:t>
      </w:r>
    </w:p>
    <w:p w14:paraId="7B8C815A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I) transferir os recursos ao(a) AGENTE CULTURAL; </w:t>
      </w:r>
    </w:p>
    <w:p w14:paraId="7B8C815B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II) orientar o(a) AGENTE CULTURAL sobre o procedimento para a prestação de informações dos recursos concedidos; </w:t>
      </w:r>
    </w:p>
    <w:p w14:paraId="7B8C815C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III) analisar e emitir parecer sobre os relatórios e sobre a prestação de informações apresentados pelo(a) AGENTE CULTURAL; </w:t>
      </w:r>
    </w:p>
    <w:p w14:paraId="7B8C815D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IV) zelar pelo fiel cumprimento deste termo de execução cultural; </w:t>
      </w:r>
    </w:p>
    <w:p w14:paraId="7B8C815E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V) adotar medidas saneadoras e corretivas quando houver inadimpl</w:t>
      </w:r>
      <w:r>
        <w:rPr>
          <w:rFonts w:ascii="Garamond" w:eastAsia="Garamond" w:hAnsi="Garamond" w:cs="Garamond"/>
          <w:sz w:val="24"/>
          <w:szCs w:val="24"/>
        </w:rPr>
        <w:t>emento;</w:t>
      </w:r>
    </w:p>
    <w:p w14:paraId="7B8C815F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VI) monitorar o cumprimento pelo(a) AGENTE CULTURAL das obrigações previstas na CLÁUSULA 6.2.</w:t>
      </w:r>
    </w:p>
    <w:p w14:paraId="7B8C8160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6.2 São obrigações do(a) AGENTE CULTURAL: </w:t>
      </w:r>
    </w:p>
    <w:p w14:paraId="7B8C8161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I) executar a ação cultural aprovada; </w:t>
      </w:r>
    </w:p>
    <w:p w14:paraId="7B8C8162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II) aplicar os recursos concedidos na realização da ação cultural; </w:t>
      </w:r>
    </w:p>
    <w:p w14:paraId="7B8C8163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III)</w:t>
      </w:r>
      <w:r>
        <w:rPr>
          <w:rFonts w:ascii="Garamond" w:eastAsia="Garamond" w:hAnsi="Garamond" w:cs="Garamond"/>
          <w:sz w:val="24"/>
          <w:szCs w:val="24"/>
        </w:rPr>
        <w:t xml:space="preserve"> manter, obrigatória e exclusivamente, os recursos financeiros depositados na conta especialmente aberta para o Termo de Execução Cultural;</w:t>
      </w:r>
    </w:p>
    <w:p w14:paraId="7B8C8164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IV) facilitar o monitoramento, o controle e supervisão do termo de execução cultural bem como o acesso ao local de r</w:t>
      </w:r>
      <w:r>
        <w:rPr>
          <w:rFonts w:ascii="Garamond" w:eastAsia="Garamond" w:hAnsi="Garamond" w:cs="Garamond"/>
          <w:sz w:val="24"/>
          <w:szCs w:val="24"/>
        </w:rPr>
        <w:t>ealização da ação cultural;</w:t>
      </w:r>
    </w:p>
    <w:p w14:paraId="7B8C8165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V) prestar informações à Secretaria Municipal de Cultura e Turismo de Aiuaba/CE por meio de Relatório de Execução do Objeto, apresentado no prazo máximo de 30 (trinta) dias contados do término da vigência do termo de execução cu</w:t>
      </w:r>
      <w:r>
        <w:rPr>
          <w:rFonts w:ascii="Garamond" w:eastAsia="Garamond" w:hAnsi="Garamond" w:cs="Garamond"/>
          <w:sz w:val="24"/>
          <w:szCs w:val="24"/>
        </w:rPr>
        <w:t>ltural;</w:t>
      </w:r>
    </w:p>
    <w:p w14:paraId="7B8C8166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VI) atender a qualquer solicitação regular feita pela Secretaria Municipal de Cultura e Turismo de Aiuaba/CE contar do recebimento da notificação; </w:t>
      </w:r>
    </w:p>
    <w:p w14:paraId="7B8C8167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VII) divulgar nos meios de comunicação a informação de que a ação cultural aprovada é apoiada com re</w:t>
      </w:r>
      <w:r>
        <w:rPr>
          <w:rFonts w:ascii="Garamond" w:eastAsia="Garamond" w:hAnsi="Garamond" w:cs="Garamond"/>
          <w:sz w:val="24"/>
          <w:szCs w:val="24"/>
        </w:rPr>
        <w:t xml:space="preserve">cursos da Política Nacional Aldir Blanc de Fomento à Cultura, incluindo as marcas do Governo federal, de acordo com as orientações técnicas do manual de aplicação de marcas </w:t>
      </w:r>
      <w:r>
        <w:rPr>
          <w:rFonts w:ascii="Garamond" w:eastAsia="Garamond" w:hAnsi="Garamond" w:cs="Garamond"/>
          <w:sz w:val="24"/>
          <w:szCs w:val="24"/>
        </w:rPr>
        <w:lastRenderedPageBreak/>
        <w:t>divulgado pelo Ministério da Cultura, observando as vedações existentes na Lei nº 9</w:t>
      </w:r>
      <w:r>
        <w:rPr>
          <w:rFonts w:ascii="Garamond" w:eastAsia="Garamond" w:hAnsi="Garamond" w:cs="Garamond"/>
          <w:sz w:val="24"/>
          <w:szCs w:val="24"/>
        </w:rPr>
        <w:t>.504/1997 (Lei das Eleições) nos três meses que antecedem as eleições;</w:t>
      </w:r>
    </w:p>
    <w:p w14:paraId="7B8C8168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VIII) não realizar despesa em data anterior ou posterior à vigência deste termo de execução cultural; </w:t>
      </w:r>
    </w:p>
    <w:p w14:paraId="7B8C8169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IX) guardar a documentação referente à prestação de informações e financeira pelo </w:t>
      </w:r>
      <w:r>
        <w:rPr>
          <w:rFonts w:ascii="Garamond" w:eastAsia="Garamond" w:hAnsi="Garamond" w:cs="Garamond"/>
          <w:sz w:val="24"/>
          <w:szCs w:val="24"/>
        </w:rPr>
        <w:t xml:space="preserve">prazo de 5 anos, contados do fim da vigência deste Termo de Execução Cultural; </w:t>
      </w:r>
    </w:p>
    <w:p w14:paraId="7B8C816A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X) não utilizar os recursos para finalidade diversa da estabelecida no projeto cultural;</w:t>
      </w:r>
    </w:p>
    <w:p w14:paraId="7B8C816B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XI) encaminhar os documentos do novo dirigente, bem como nova ata de eleição ou termo d</w:t>
      </w:r>
      <w:r>
        <w:rPr>
          <w:rFonts w:ascii="Garamond" w:eastAsia="Garamond" w:hAnsi="Garamond" w:cs="Garamond"/>
          <w:sz w:val="24"/>
          <w:szCs w:val="24"/>
        </w:rPr>
        <w:t xml:space="preserve">e posse, em caso de falecimento ou substituição de dirigente da entidade cultural, caso seja agente cultural pessoa jurídica. </w:t>
      </w:r>
    </w:p>
    <w:p w14:paraId="7B8C816C" w14:textId="77777777" w:rsidR="00476BFC" w:rsidRDefault="00476BFC">
      <w:pPr>
        <w:spacing w:after="100"/>
        <w:ind w:left="100"/>
        <w:jc w:val="both"/>
        <w:rPr>
          <w:rFonts w:ascii="Garamond" w:eastAsia="Garamond" w:hAnsi="Garamond" w:cs="Garamond"/>
          <w:b/>
          <w:bCs/>
          <w:color w:val="FF0000"/>
          <w:sz w:val="24"/>
          <w:szCs w:val="24"/>
        </w:rPr>
      </w:pPr>
    </w:p>
    <w:p w14:paraId="7B8C816D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7. PRESTAÇÃO DE INFORMAÇÕES EM RELATÓRIO DE EXECUÇÃO DO OBJETO</w:t>
      </w:r>
    </w:p>
    <w:p w14:paraId="7B8C816E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7.1 O agente cultural prestará contas à administração pública por</w:t>
      </w:r>
      <w:r>
        <w:rPr>
          <w:rFonts w:ascii="Garamond" w:eastAsia="Garamond" w:hAnsi="Garamond" w:cs="Garamond"/>
          <w:sz w:val="24"/>
          <w:szCs w:val="24"/>
        </w:rPr>
        <w:t xml:space="preserve"> meio da apresentação de Relatório de Objeto da Execução Cultural, no prazo de até 120 dias a contar do fim da vigência deste Termo de Execução Cultural. </w:t>
      </w:r>
    </w:p>
    <w:p w14:paraId="7B8C816F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7.1.1 O Relatório de Objeto da Execução Cultural deverá:</w:t>
      </w:r>
    </w:p>
    <w:p w14:paraId="7B8C8170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 - comprovar que foram alcançados os result</w:t>
      </w:r>
      <w:r>
        <w:rPr>
          <w:rFonts w:ascii="Garamond" w:eastAsia="Garamond" w:hAnsi="Garamond" w:cs="Garamond"/>
          <w:sz w:val="24"/>
          <w:szCs w:val="24"/>
        </w:rPr>
        <w:t>ados da ação cultural;</w:t>
      </w:r>
    </w:p>
    <w:p w14:paraId="7B8C8171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II - conter a descrição das ações desenvolvidas para o cumprimento do objeto; </w:t>
      </w:r>
    </w:p>
    <w:p w14:paraId="7B8C8172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III - ter anexados documentos de comprovação do cumprimento do objeto, tais como: Declarações de realização dos eventos, com registro fotográfico ou audio</w:t>
      </w:r>
      <w:r>
        <w:rPr>
          <w:rFonts w:ascii="Garamond" w:eastAsia="Garamond" w:hAnsi="Garamond" w:cs="Garamond"/>
          <w:sz w:val="24"/>
          <w:szCs w:val="24"/>
        </w:rPr>
        <w:t xml:space="preserve">visual, clipping de matérias jornalísticas, releases, folders, catálogos, panfletos, filipetas, bem como outros documentos pertinentes à execução do projeto. </w:t>
      </w:r>
    </w:p>
    <w:p w14:paraId="7B8C8173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7.2 O agente público responsável pela análise do Relatório de Objeto da Execução Cultural deverá </w:t>
      </w:r>
      <w:r>
        <w:rPr>
          <w:rFonts w:ascii="Garamond" w:eastAsia="Garamond" w:hAnsi="Garamond" w:cs="Garamond"/>
          <w:sz w:val="24"/>
          <w:szCs w:val="24"/>
        </w:rPr>
        <w:t>elaborar parecer técnico em que concluirá:</w:t>
      </w:r>
    </w:p>
    <w:p w14:paraId="7B8C8174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 - pelo cumprimento integral do objeto ou pela suficiência do cumprimento parcial devidamente justificada e providenciará imediato encaminhamento do processo à autoridade julgadora;</w:t>
      </w:r>
    </w:p>
    <w:p w14:paraId="7B8C8175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II - pela necessidade de o age</w:t>
      </w:r>
      <w:r>
        <w:rPr>
          <w:rFonts w:ascii="Garamond" w:eastAsia="Garamond" w:hAnsi="Garamond" w:cs="Garamond"/>
          <w:sz w:val="24"/>
          <w:szCs w:val="24"/>
        </w:rPr>
        <w:t>nte cultural apresentar documentação complementar relativa ao cumprimento do objeto;</w:t>
      </w:r>
    </w:p>
    <w:p w14:paraId="7B8C8176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III - pela necessidade de o agente cultural apresentar Relatório Financeiro da Execução Cultural, caso considere os elementos contidos no Relatório de Objeto da Execução C</w:t>
      </w:r>
      <w:r>
        <w:rPr>
          <w:rFonts w:ascii="Garamond" w:eastAsia="Garamond" w:hAnsi="Garamond" w:cs="Garamond"/>
          <w:sz w:val="24"/>
          <w:szCs w:val="24"/>
        </w:rPr>
        <w:t>ultural e na documentação complementar insuficientes para demonstrar o cumprimento integral do objeto ou o cumprimento parcial justificado.</w:t>
      </w:r>
    </w:p>
    <w:p w14:paraId="7B8C8177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7.3 Após o recebimento do processo pelo agente público de que trata o item 7.2, autoridade responsável pelo julgamen</w:t>
      </w:r>
      <w:r>
        <w:rPr>
          <w:rFonts w:ascii="Garamond" w:eastAsia="Garamond" w:hAnsi="Garamond" w:cs="Garamond"/>
          <w:sz w:val="24"/>
          <w:szCs w:val="24"/>
        </w:rPr>
        <w:t>to da prestação de informações poderá:</w:t>
      </w:r>
    </w:p>
    <w:p w14:paraId="7B8C8178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 - solicitar documentação complementar; </w:t>
      </w:r>
    </w:p>
    <w:p w14:paraId="7B8C8179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II - aprovar sem ressalvas a prestação de contas, quando estiver convencida do cumprimento integral do objeto;</w:t>
      </w:r>
    </w:p>
    <w:p w14:paraId="7B8C817A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III - aprovar com ressalvas a prestação de contas, quando for comprovada a realização da ação cultural, mas verificada inadequação na execução do objeto ou na execução financeira, sem má-fé; </w:t>
      </w:r>
    </w:p>
    <w:p w14:paraId="7B8C817B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IV - rejeitar a prestação de contas, total ou parcialmente, e de</w:t>
      </w:r>
      <w:r>
        <w:rPr>
          <w:rFonts w:ascii="Garamond" w:eastAsia="Garamond" w:hAnsi="Garamond" w:cs="Garamond"/>
          <w:sz w:val="24"/>
          <w:szCs w:val="24"/>
        </w:rPr>
        <w:t>terminar uma das seguintes medidas:</w:t>
      </w:r>
    </w:p>
    <w:p w14:paraId="7B8C817C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a) devolução de recursos em valor proporcional à inexecução de objeto verificada; </w:t>
      </w:r>
    </w:p>
    <w:p w14:paraId="7B8C817D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b) pagamento de multa, nos termos do regulamento; </w:t>
      </w:r>
    </w:p>
    <w:p w14:paraId="7B8C817E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c) suspensão da possibilidade de celebrar novo instrumento do regime próprio de foment</w:t>
      </w:r>
      <w:r>
        <w:rPr>
          <w:rFonts w:ascii="Garamond" w:eastAsia="Garamond" w:hAnsi="Garamond" w:cs="Garamond"/>
          <w:sz w:val="24"/>
          <w:szCs w:val="24"/>
        </w:rPr>
        <w:t xml:space="preserve">o à cultura pelo prazo de 180 (cento e oitenta) a 540 (quinhentos e quarenta) dias. </w:t>
      </w:r>
    </w:p>
    <w:p w14:paraId="7B8C817F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7.4 O Relatório Financeiro da Execução Cultural será exigido, independente da modalidade inicial de prestação de informações (in loco ou em relatório de execução do objeto</w:t>
      </w:r>
      <w:r>
        <w:rPr>
          <w:rFonts w:ascii="Garamond" w:eastAsia="Garamond" w:hAnsi="Garamond" w:cs="Garamond"/>
          <w:sz w:val="24"/>
          <w:szCs w:val="24"/>
        </w:rPr>
        <w:t>), somente nas seguintes hipóteses:</w:t>
      </w:r>
    </w:p>
    <w:p w14:paraId="7B8C8180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 - quando não estiver comprovado o cumprimento do objeto, observados os procedimentos previstos nos itens anteriores; ou</w:t>
      </w:r>
    </w:p>
    <w:p w14:paraId="7B8C8181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II - quando for recebida, pela administração pública, denúncia de irregularidade na execução da aç</w:t>
      </w:r>
      <w:r>
        <w:rPr>
          <w:rFonts w:ascii="Garamond" w:eastAsia="Garamond" w:hAnsi="Garamond" w:cs="Garamond"/>
          <w:sz w:val="24"/>
          <w:szCs w:val="24"/>
        </w:rPr>
        <w:t>ão cultural, mediante juízo de admissibilidade que avaliará os elementos fáticos apresentados.</w:t>
      </w:r>
    </w:p>
    <w:p w14:paraId="7B8C8182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7.4.1 O prazo para apresentação do Relatório Financeiro da Execução Cultural será de 120 dias contados do recebimento da notificação.</w:t>
      </w:r>
    </w:p>
    <w:p w14:paraId="7B8C8183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7.5 Na hipótese de o julgam</w:t>
      </w:r>
      <w:r>
        <w:rPr>
          <w:rFonts w:ascii="Garamond" w:eastAsia="Garamond" w:hAnsi="Garamond" w:cs="Garamond"/>
          <w:sz w:val="24"/>
          <w:szCs w:val="24"/>
        </w:rPr>
        <w:t>ento da prestação de informações apontar a necessidade de devolução de recursos, o agente cultural será notificado para que exerça a opção por:</w:t>
      </w:r>
    </w:p>
    <w:p w14:paraId="7B8C8184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 - devolução parcial ou integral dos recursos ao erário;</w:t>
      </w:r>
    </w:p>
    <w:p w14:paraId="7B8C8185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II - apresentação de plano de ações compensatórias; ou</w:t>
      </w:r>
    </w:p>
    <w:p w14:paraId="7B8C8186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III - devolução parcial dos recursos ao erário juntamente com a apresentação de plano de ações compensatórias.</w:t>
      </w:r>
    </w:p>
    <w:p w14:paraId="7B8C8187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7.5.1 A ocorrência de caso fortuito ou força maior impeditiva da execução do instrumento afasta a reprovação da prestação de informações, desde </w:t>
      </w:r>
      <w:r>
        <w:rPr>
          <w:rFonts w:ascii="Garamond" w:eastAsia="Garamond" w:hAnsi="Garamond" w:cs="Garamond"/>
          <w:sz w:val="24"/>
          <w:szCs w:val="24"/>
        </w:rPr>
        <w:t>que comprovada.</w:t>
      </w:r>
    </w:p>
    <w:p w14:paraId="7B8C8188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7.5.2 Nos casos em que estiver caracterizada má-fé do agente cultural, será imediatamente exigida a devolução de recursos ao erário, vedada a aceitação de plano de ações compensatórias.</w:t>
      </w:r>
    </w:p>
    <w:p w14:paraId="7B8C8189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7.5.3 Nos casos em que houver exigência de devolução d</w:t>
      </w:r>
      <w:r>
        <w:rPr>
          <w:rFonts w:ascii="Garamond" w:eastAsia="Garamond" w:hAnsi="Garamond" w:cs="Garamond"/>
          <w:sz w:val="24"/>
          <w:szCs w:val="24"/>
        </w:rPr>
        <w:t>e recursos ao erário, o agente cultural poderá solicitar o parcelamento do débito, na forma e nas condições previstas na legislação.</w:t>
      </w:r>
    </w:p>
    <w:p w14:paraId="7B8C818A" w14:textId="77777777" w:rsidR="00476BFC" w:rsidRDefault="00476BFC">
      <w:pPr>
        <w:spacing w:after="100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</w:p>
    <w:p w14:paraId="7B8C818B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8. ALTERAÇÃO DO TERMO DE EXECUÇÃO CULTURAL</w:t>
      </w:r>
    </w:p>
    <w:p w14:paraId="7B8C818C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8.1 A alteração do termo de execução cultural será formalizada por meio de term</w:t>
      </w:r>
      <w:r>
        <w:rPr>
          <w:rFonts w:ascii="Garamond" w:eastAsia="Garamond" w:hAnsi="Garamond" w:cs="Garamond"/>
          <w:sz w:val="24"/>
          <w:szCs w:val="24"/>
        </w:rPr>
        <w:t>o aditivo.</w:t>
      </w:r>
    </w:p>
    <w:p w14:paraId="7B8C818D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8.2 A formalização de termo aditivo não será necessária nas seguintes hipóteses:</w:t>
      </w:r>
    </w:p>
    <w:p w14:paraId="7B8C818E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I - prorrogação de vigência realizada de ofício pela administração pública quando der causa ao atraso na liberação de recursos; e</w:t>
      </w:r>
    </w:p>
    <w:p w14:paraId="7B8C818F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II - alteração do projeto sem modi</w:t>
      </w:r>
      <w:r>
        <w:rPr>
          <w:rFonts w:ascii="Garamond" w:eastAsia="Garamond" w:hAnsi="Garamond" w:cs="Garamond"/>
          <w:sz w:val="24"/>
          <w:szCs w:val="24"/>
        </w:rPr>
        <w:t>ficação do valor global do instrumento e sem modificação substancial do objeto.</w:t>
      </w:r>
    </w:p>
    <w:p w14:paraId="7B8C8190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8.3 Na hipótese de prorrogação de vigência, o saldo de recursos será automaticamente mantido na conta a fim de viabilizar a continuidade da execução do objeto.</w:t>
      </w:r>
    </w:p>
    <w:p w14:paraId="7B8C8191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8.4 As alteraçõe</w:t>
      </w:r>
      <w:r>
        <w:rPr>
          <w:rFonts w:ascii="Garamond" w:eastAsia="Garamond" w:hAnsi="Garamond" w:cs="Garamond"/>
          <w:sz w:val="24"/>
          <w:szCs w:val="24"/>
        </w:rPr>
        <w:t>s do projeto cujo escopo seja de, no máximo, 20% do valor total poderão ser realizadas pelo agente cultural e comunicadas à administração pública em seguida, sem a necessidade de autorização prévia.</w:t>
      </w:r>
    </w:p>
    <w:p w14:paraId="7B8C8192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8.5 A aplicação de rendimentos de ativos financeiros em b</w:t>
      </w:r>
      <w:r>
        <w:rPr>
          <w:rFonts w:ascii="Garamond" w:eastAsia="Garamond" w:hAnsi="Garamond" w:cs="Garamond"/>
          <w:sz w:val="24"/>
          <w:szCs w:val="24"/>
        </w:rPr>
        <w:t>enefício do objeto do termo de execução cultural poderá ser realizada pelo agente cultural sem a necessidade de autorização prévia da administração pública.</w:t>
      </w:r>
    </w:p>
    <w:p w14:paraId="7B8C8193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8.6 Nas hipóteses de alterações em que não seja necessário termo aditivo, poderá ser realizado apos</w:t>
      </w:r>
      <w:r>
        <w:rPr>
          <w:rFonts w:ascii="Garamond" w:eastAsia="Garamond" w:hAnsi="Garamond" w:cs="Garamond"/>
          <w:sz w:val="24"/>
          <w:szCs w:val="24"/>
        </w:rPr>
        <w:t>tilamento.</w:t>
      </w:r>
    </w:p>
    <w:p w14:paraId="7B8C8194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9. TITULARIDADE DE BENS</w:t>
      </w:r>
    </w:p>
    <w:p w14:paraId="7B8C8195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9.1 Os bens permanentes adquiridos, produzidos ou transformados em decorrência da execução da ação cultural fomentada serão de titularidade do agente cultural desde a data da sua aquisição.</w:t>
      </w:r>
    </w:p>
    <w:p w14:paraId="7B8C8196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9.2 Nos casos de rejeição da prestação de contas em razão da aquis</w:t>
      </w:r>
      <w:r>
        <w:rPr>
          <w:rFonts w:ascii="Garamond" w:eastAsia="Garamond" w:hAnsi="Garamond" w:cs="Garamond"/>
          <w:sz w:val="24"/>
          <w:szCs w:val="24"/>
        </w:rPr>
        <w:t>ição ou do uso do bem, o valor pago pela aquisição será computado no cálculo de valores a devolver, com atualização monetária.</w:t>
      </w:r>
    </w:p>
    <w:p w14:paraId="7B8C8197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10. EXTINÇÃO DO TERMO DE EXECUÇÃO CULTURAL</w:t>
      </w:r>
    </w:p>
    <w:p w14:paraId="7B8C8198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10.1 O presente Termo de Execução Cultural poderá ser:</w:t>
      </w:r>
    </w:p>
    <w:p w14:paraId="7B8C8199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 - extinto por decurso de praz</w:t>
      </w:r>
      <w:r>
        <w:rPr>
          <w:rFonts w:ascii="Garamond" w:eastAsia="Garamond" w:hAnsi="Garamond" w:cs="Garamond"/>
          <w:sz w:val="24"/>
          <w:szCs w:val="24"/>
        </w:rPr>
        <w:t>o;</w:t>
      </w:r>
    </w:p>
    <w:p w14:paraId="7B8C819A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II - extinto, de comum acordo antes do prazo avençado, mediante Termo de Distrato;</w:t>
      </w:r>
    </w:p>
    <w:p w14:paraId="7B8C819B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III - denunciado, por decisão unilateral de qualquer dos partícipes, independentemente de autorização judicial, mediante prévia notificação por escrito ao outro partícipe</w:t>
      </w:r>
      <w:r>
        <w:rPr>
          <w:rFonts w:ascii="Garamond" w:eastAsia="Garamond" w:hAnsi="Garamond" w:cs="Garamond"/>
          <w:sz w:val="24"/>
          <w:szCs w:val="24"/>
        </w:rPr>
        <w:t>; ou</w:t>
      </w:r>
    </w:p>
    <w:p w14:paraId="7B8C819C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IV - rescindido, por decisão unilateral de qualquer dos partícipes, independentemente de autorização judicial, mediante prévia notificação por escrito ao outro partícipe, nas seguintes hipóteses:</w:t>
      </w:r>
    </w:p>
    <w:p w14:paraId="7B8C819D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a) descumprimento injustificado de cláusula deste instr</w:t>
      </w:r>
      <w:r>
        <w:rPr>
          <w:rFonts w:ascii="Garamond" w:eastAsia="Garamond" w:hAnsi="Garamond" w:cs="Garamond"/>
          <w:sz w:val="24"/>
          <w:szCs w:val="24"/>
        </w:rPr>
        <w:t>umento;</w:t>
      </w:r>
    </w:p>
    <w:p w14:paraId="7B8C819E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b) irregularidade ou inexecução injustificada, ainda que parcial, do objeto, resultados ou metas pactuadas;</w:t>
      </w:r>
    </w:p>
    <w:p w14:paraId="7B8C819F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c) violação da legislação aplicável;</w:t>
      </w:r>
    </w:p>
    <w:p w14:paraId="7B8C81A0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d) cometimento de falhas reiteradas na execução;</w:t>
      </w:r>
    </w:p>
    <w:p w14:paraId="7B8C81A1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e) má administração de recursos públicos;</w:t>
      </w:r>
    </w:p>
    <w:p w14:paraId="7B8C81A2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f) constatação de falsidade ou fraude nas informações ou documentos apresentados;</w:t>
      </w:r>
    </w:p>
    <w:p w14:paraId="7B8C81A3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g) não atendimento às recomendações ou determinações decorrentes da fiscalização;</w:t>
      </w:r>
    </w:p>
    <w:p w14:paraId="7B8C81A4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h) outras hipóteses expressamente previstas na leg</w:t>
      </w:r>
      <w:r>
        <w:rPr>
          <w:rFonts w:ascii="Garamond" w:eastAsia="Garamond" w:hAnsi="Garamond" w:cs="Garamond"/>
          <w:sz w:val="24"/>
          <w:szCs w:val="24"/>
        </w:rPr>
        <w:t>islação aplicável.</w:t>
      </w:r>
    </w:p>
    <w:p w14:paraId="7B8C81A5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10.2 Os casos de rescisão unilateral serão formalmente motivados nos autos do processo administrativo, assegurado o contraditório e a ampla defesa. O prazo de defesa será de 10 (dez) dias da abertura de vista do processo. </w:t>
      </w:r>
    </w:p>
    <w:p w14:paraId="7B8C81A6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10.3 Na hipóte</w:t>
      </w:r>
      <w:r>
        <w:rPr>
          <w:rFonts w:ascii="Garamond" w:eastAsia="Garamond" w:hAnsi="Garamond" w:cs="Garamond"/>
          <w:sz w:val="24"/>
          <w:szCs w:val="24"/>
        </w:rPr>
        <w:t>se de irregularidade na execução do objeto que enseje dano ao erário, deverá ser instaurada Tomada de Contas Especial caso os valores relacionados à irregularidade não sejam devolvidos no prazo estabelecido pela Administração Pública.</w:t>
      </w:r>
    </w:p>
    <w:p w14:paraId="7B8C81A7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10.4 Outras situações</w:t>
      </w:r>
      <w:r>
        <w:rPr>
          <w:rFonts w:ascii="Garamond" w:eastAsia="Garamond" w:hAnsi="Garamond" w:cs="Garamond"/>
          <w:sz w:val="24"/>
          <w:szCs w:val="24"/>
        </w:rPr>
        <w:t xml:space="preserve"> relativas à extinção deste Termo não previstas na legislação aplicável ou neste instrumento poderão ser negociadas entre as partes ou, se for o caso, no Termo de Distrato.  </w:t>
      </w:r>
    </w:p>
    <w:p w14:paraId="7B8C81A8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 xml:space="preserve">11. MONITORAMENTO E CONTROLE DE RESULTADOS </w:t>
      </w:r>
    </w:p>
    <w:p w14:paraId="7B8C81A9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11.1 O monitoramento e o controle dos</w:t>
      </w:r>
      <w:r>
        <w:rPr>
          <w:rFonts w:ascii="Garamond" w:eastAsia="Garamond" w:hAnsi="Garamond" w:cs="Garamond"/>
          <w:sz w:val="24"/>
          <w:szCs w:val="24"/>
        </w:rPr>
        <w:t xml:space="preserve"> resultados das ações decorrentes deste instrumento serão realizados por meio do envio de relatórios à Secretaria Municipal de Cultura e Turismo de Aiuaba/CE, sempre que solicitados pelo órgão competente. Os relatórios deverão apresentar informações refere</w:t>
      </w:r>
      <w:r>
        <w:rPr>
          <w:rFonts w:ascii="Garamond" w:eastAsia="Garamond" w:hAnsi="Garamond" w:cs="Garamond"/>
          <w:sz w:val="24"/>
          <w:szCs w:val="24"/>
        </w:rPr>
        <w:t xml:space="preserve">ntes à execução das atividades, cumprimento das metas estabelecidas e demais dados que permitam acompanhar e avaliar o desenvolvimento das ações previstas. Dessa forma, a Secretaria poderá analisar o andamento da execução e verificar a conformidade com os </w:t>
      </w:r>
      <w:r>
        <w:rPr>
          <w:rFonts w:ascii="Garamond" w:eastAsia="Garamond" w:hAnsi="Garamond" w:cs="Garamond"/>
          <w:sz w:val="24"/>
          <w:szCs w:val="24"/>
        </w:rPr>
        <w:t>objetivos propostos.</w:t>
      </w:r>
    </w:p>
    <w:p w14:paraId="7B8C81AA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 xml:space="preserve">12. VIGÊNCIA </w:t>
      </w:r>
    </w:p>
    <w:p w14:paraId="7B8C81AB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12.1 A vigência deste instrumento terá início na data de assinatura das partes, com duração de 06 (seis) meses, podendo ser prorrogado por 06 meses.</w:t>
      </w:r>
    </w:p>
    <w:p w14:paraId="7B8C81AC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 xml:space="preserve">13. PUBLICAÇÃO </w:t>
      </w:r>
    </w:p>
    <w:p w14:paraId="7B8C81AD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13.1 O Extrato do Termo de Execução Cultural será public</w:t>
      </w:r>
      <w:r>
        <w:rPr>
          <w:rFonts w:ascii="Garamond" w:eastAsia="Garamond" w:hAnsi="Garamond" w:cs="Garamond"/>
          <w:sz w:val="24"/>
          <w:szCs w:val="24"/>
        </w:rPr>
        <w:t>ado no Diário Oficial do Município.</w:t>
      </w:r>
    </w:p>
    <w:p w14:paraId="7B8C81AE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 xml:space="preserve">14. FORO </w:t>
      </w:r>
    </w:p>
    <w:p w14:paraId="7B8C81AF" w14:textId="77777777" w:rsidR="00476BFC" w:rsidRDefault="00E846B8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14.1 Fica eleito o Foro de Aiuaba/CE para dirimir quaisquer dúvidas relativas ao presente Termo de Execução Cultural.</w:t>
      </w:r>
    </w:p>
    <w:p w14:paraId="7B8C81B0" w14:textId="77777777" w:rsidR="00476BFC" w:rsidRDefault="00476BFC">
      <w:pPr>
        <w:spacing w:after="100"/>
        <w:ind w:left="100"/>
        <w:jc w:val="both"/>
        <w:rPr>
          <w:rFonts w:ascii="Garamond" w:eastAsia="Garamond" w:hAnsi="Garamond" w:cs="Garamond"/>
          <w:sz w:val="24"/>
          <w:szCs w:val="24"/>
        </w:rPr>
      </w:pPr>
    </w:p>
    <w:p w14:paraId="7B8C81B1" w14:textId="77777777" w:rsidR="00476BFC" w:rsidRDefault="00E846B8">
      <w:pPr>
        <w:spacing w:after="100"/>
        <w:ind w:left="10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Aiuaba, Estado do Ceará, ____ de _________ de 2026.</w:t>
      </w:r>
    </w:p>
    <w:p w14:paraId="7B8C81B2" w14:textId="77777777" w:rsidR="00476BFC" w:rsidRDefault="00E846B8">
      <w:pPr>
        <w:spacing w:after="10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7B8C81B3" w14:textId="77777777" w:rsidR="00476BFC" w:rsidRDefault="00E846B8">
      <w:pPr>
        <w:spacing w:after="10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Pelo órgão:</w:t>
      </w:r>
    </w:p>
    <w:p w14:paraId="7B8C81B4" w14:textId="77777777" w:rsidR="00476BFC" w:rsidRDefault="00E846B8">
      <w:pPr>
        <w:spacing w:after="100"/>
        <w:ind w:left="10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Secretaria Municipal de Cultura e Turismo de Aiuaba/CE</w:t>
      </w:r>
    </w:p>
    <w:p w14:paraId="7B8C81B5" w14:textId="77777777" w:rsidR="00476BFC" w:rsidRDefault="00476BFC">
      <w:pPr>
        <w:rPr>
          <w:rFonts w:ascii="Garamond" w:eastAsia="Garamond" w:hAnsi="Garamond" w:cs="Garamond"/>
          <w:sz w:val="24"/>
          <w:szCs w:val="24"/>
        </w:rPr>
      </w:pPr>
    </w:p>
    <w:p w14:paraId="7B8C81B6" w14:textId="77777777" w:rsidR="00476BFC" w:rsidRDefault="00E846B8">
      <w:pPr>
        <w:spacing w:after="10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Pelo Agente Cultural:</w:t>
      </w:r>
    </w:p>
    <w:p w14:paraId="7B8C81B7" w14:textId="77777777" w:rsidR="00476BFC" w:rsidRDefault="00E846B8">
      <w:pPr>
        <w:spacing w:after="10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[NOME DO AGENTE CULTURAL]</w:t>
      </w:r>
    </w:p>
    <w:sectPr w:rsidR="00476BFC">
      <w:headerReference w:type="default" r:id="rId7"/>
      <w:footerReference w:type="default" r:id="rId8"/>
      <w:pgSz w:w="11909" w:h="16834"/>
      <w:pgMar w:top="212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C81BE" w14:textId="77777777" w:rsidR="00000000" w:rsidRDefault="00E846B8">
      <w:pPr>
        <w:spacing w:line="240" w:lineRule="auto"/>
      </w:pPr>
      <w:r>
        <w:separator/>
      </w:r>
    </w:p>
  </w:endnote>
  <w:endnote w:type="continuationSeparator" w:id="0">
    <w:p w14:paraId="7B8C81C0" w14:textId="77777777" w:rsidR="00000000" w:rsidRDefault="00E846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5B685B04-2F79-4C3F-AD34-9F33273CDA65}"/>
    <w:embedBold r:id="rId2" w:fontKey="{1AE16431-F9B9-492F-924D-5F1F7AB4902D}"/>
    <w:embedItalic r:id="rId3" w:fontKey="{21F1AAD5-0839-4A17-80A6-6B8F63F048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9A5BFA3-8EB6-4F4B-9A33-180AD85609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B1B2B2-0CCA-47C5-8017-C377AC94E1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C81B9" w14:textId="77777777" w:rsidR="00476BFC" w:rsidRDefault="00E846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Calibri" w:eastAsia="Calibri" w:hAnsi="Calibri" w:cs="Calibri"/>
        <w:color w:val="FF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B8C81BE" wp14:editId="7B8C81BF">
          <wp:simplePos x="0" y="0"/>
          <wp:positionH relativeFrom="column">
            <wp:posOffset>1414463</wp:posOffset>
          </wp:positionH>
          <wp:positionV relativeFrom="paragraph">
            <wp:posOffset>-95247</wp:posOffset>
          </wp:positionV>
          <wp:extent cx="2619375" cy="450215"/>
          <wp:effectExtent l="0" t="0" r="0" b="0"/>
          <wp:wrapNone/>
          <wp:docPr id="3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9375" cy="450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C81BA" w14:textId="77777777" w:rsidR="00000000" w:rsidRDefault="00E846B8">
      <w:pPr>
        <w:spacing w:line="240" w:lineRule="auto"/>
      </w:pPr>
      <w:r>
        <w:separator/>
      </w:r>
    </w:p>
  </w:footnote>
  <w:footnote w:type="continuationSeparator" w:id="0">
    <w:p w14:paraId="7B8C81BC" w14:textId="77777777" w:rsidR="00000000" w:rsidRDefault="00E846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C81B8" w14:textId="77777777" w:rsidR="00476BFC" w:rsidRDefault="00E846B8">
    <w:pPr>
      <w:tabs>
        <w:tab w:val="center" w:pos="4252"/>
        <w:tab w:val="right" w:pos="8504"/>
      </w:tabs>
      <w:spacing w:line="240" w:lineRule="auto"/>
      <w:ind w:left="5040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7B8C81BA" wp14:editId="7B8C81BB">
          <wp:extent cx="2610803" cy="49250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0803" cy="4925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7B8C81BC" wp14:editId="7B8C81BD">
          <wp:simplePos x="0" y="0"/>
          <wp:positionH relativeFrom="column">
            <wp:posOffset>-466724</wp:posOffset>
          </wp:positionH>
          <wp:positionV relativeFrom="paragraph">
            <wp:posOffset>123825</wp:posOffset>
          </wp:positionV>
          <wp:extent cx="1884045" cy="378460"/>
          <wp:effectExtent l="0" t="0" r="0" b="0"/>
          <wp:wrapNone/>
          <wp:docPr id="2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4045" cy="37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BFC"/>
    <w:rsid w:val="00476BFC"/>
    <w:rsid w:val="00E8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C8146"/>
  <w15:docId w15:val="{A5F9DA8D-CB16-4B4E-B960-6AD7C5BD7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1PsTMzzVN8NFOOGIm7kCRll+HQ==">CgMxLjA4AHIhMUd3RkVsVU1mVUlQNWUzRjdla0l0NGJXZGxrMUtfRUJs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2076</Words>
  <Characters>11213</Characters>
  <Application>Microsoft Office Word</Application>
  <DocSecurity>0</DocSecurity>
  <Lines>93</Lines>
  <Paragraphs>26</Paragraphs>
  <ScaleCrop>false</ScaleCrop>
  <Company/>
  <LinksUpToDate>false</LinksUpToDate>
  <CharactersWithSpaces>13263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LIMA</dc:creator>
  <cp:lastModifiedBy>glmpc13@hotmail.com</cp:lastModifiedBy>
  <cp:revision>2</cp:revision>
  <dcterms:created xsi:type="dcterms:W3CDTF">2026-05-07T16:25:00Z</dcterms:created>
  <dcterms:modified xsi:type="dcterms:W3CDTF">2026-05-07T16:25:00Z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