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before="0" w:after="0"/>
        <w:ind w:hanging="0" w:left="0" w:right="285"/>
        <w:jc w:val="center"/>
        <w:rPr>
          <w:rFonts w:ascii="Calibri" w:hAnsi="Calibri"/>
        </w:rPr>
      </w:pPr>
      <w:r>
        <w:rPr>
          <w:rFonts w:ascii="Calibri" w:hAnsi="Calibri"/>
        </w:rPr>
      </w:r>
    </w:p>
    <w:p>
      <w:pPr>
        <w:pStyle w:val="Normal"/>
        <w:spacing w:lineRule="auto" w:line="276" w:before="240" w:after="0"/>
        <w:jc w:val="both"/>
        <w:rPr>
          <w:rFonts w:ascii="Calibri" w:hAnsi="Calibri"/>
        </w:rPr>
      </w:pPr>
      <w:r>
        <w:rPr>
          <w:rFonts w:eastAsia="Calibri" w:cs="Calibri" w:ascii="Calibri" w:hAnsi="Calibri"/>
          <w:sz w:val="22"/>
          <w:szCs w:val="22"/>
        </w:rPr>
        <w:t xml:space="preserve">                       </w:t>
      </w:r>
      <w:r>
        <w:rPr>
          <w:rFonts w:eastAsia="Calibri" w:cs="Calibri" w:ascii="Calibri" w:hAnsi="Calibri"/>
          <w:b/>
          <w:bCs/>
          <w:sz w:val="22"/>
          <w:szCs w:val="22"/>
        </w:rPr>
        <w:t xml:space="preserve">       </w:t>
      </w:r>
      <w:bookmarkStart w:id="0" w:name="docs-internal-guid-dfbce22b-7fff-69f9-8f"/>
      <w:bookmarkEnd w:id="0"/>
      <w:r>
        <w:rPr>
          <w:rFonts w:eastAsia="Calibri" w:cs="Calibri" w:ascii="Calibri" w:hAnsi="Calibri"/>
          <w:b/>
          <w:bCs/>
          <w:sz w:val="22"/>
          <w:szCs w:val="22"/>
        </w:rPr>
        <w:t xml:space="preserve">                </w:t>
      </w:r>
      <w:r>
        <w:rPr>
          <w:rFonts w:eastAsia="Calibri" w:cs="Calibri" w:ascii="Calibri" w:hAnsi="Calibri"/>
          <w:b/>
          <w:bCs/>
          <w:sz w:val="22"/>
          <w:szCs w:val="22"/>
          <w:u w:val="none"/>
        </w:rPr>
        <w:t xml:space="preserve"> </w:t>
      </w:r>
      <w:r>
        <w:rPr>
          <w:rFonts w:eastAsia="Calibri" w:cs="Calibri" w:ascii="Calibri" w:hAnsi="Calibri"/>
          <w:b/>
          <w:bCs/>
          <w:strike w:val="false"/>
          <w:dstrike w:val="false"/>
          <w:sz w:val="22"/>
          <w:szCs w:val="22"/>
          <w:u w:val="single"/>
          <w:shd w:fill="FFFFFF" w:val="clear"/>
        </w:rPr>
        <w:t>ANEXO V - MINUTA TERMO DE PREMIAÇÃO CULTURAL</w:t>
      </w:r>
    </w:p>
    <w:p>
      <w:pPr>
        <w:pStyle w:val="BodyText"/>
        <w:spacing w:lineRule="auto" w:line="276"/>
        <w:rPr/>
      </w:pPr>
      <w:r>
        <w:rPr/>
      </w:r>
    </w:p>
    <w:p>
      <w:pPr>
        <w:pStyle w:val="BodyText"/>
        <w:bidi w:val="0"/>
        <w:spacing w:lineRule="auto" w:line="276"/>
        <w:ind w:hanging="0" w:left="0" w:right="0"/>
        <w:rPr>
          <w:rFonts w:ascii="Calibri" w:hAnsi="Calibri"/>
          <w:b/>
          <w:bCs/>
          <w:sz w:val="22"/>
          <w:szCs w:val="22"/>
          <w:shd w:fill="FFFFFF" w:val="clear"/>
        </w:rPr>
      </w:pPr>
      <w:r>
        <w:rPr>
          <w:rFonts w:ascii="Calibri" w:hAnsi="Calibri"/>
          <w:b/>
          <w:bCs/>
          <w:sz w:val="22"/>
          <w:szCs w:val="22"/>
          <w:shd w:fill="FFFFFF" w:val="clear"/>
        </w:rPr>
        <w:t xml:space="preserve">                                </w:t>
      </w:r>
      <w:r>
        <w:rPr>
          <w:rFonts w:ascii="Calibri" w:hAnsi="Calibri"/>
          <w:b/>
          <w:bCs/>
          <w:sz w:val="22"/>
          <w:szCs w:val="22"/>
          <w:shd w:fill="FFFFFF" w:val="clear"/>
        </w:rPr>
        <w:t xml:space="preserve">EDITAL DE PREMIAÇÃO DAS QUADRILHAS JUNINAS DE FORTALEZA </w:t>
      </w:r>
    </w:p>
    <w:p>
      <w:pPr>
        <w:pStyle w:val="BodyText"/>
        <w:bidi w:val="0"/>
        <w:spacing w:lineRule="auto" w:line="276"/>
        <w:ind w:hanging="0" w:left="0" w:right="500"/>
        <w:jc w:val="center"/>
        <w:rPr>
          <w:rFonts w:ascii="Calibri" w:hAnsi="Calibri"/>
          <w:b/>
          <w:bCs/>
          <w:sz w:val="22"/>
          <w:szCs w:val="22"/>
          <w:shd w:fill="FFFFFF" w:val="clear"/>
        </w:rPr>
      </w:pPr>
      <w:r>
        <w:rPr>
          <w:rFonts w:ascii="Calibri" w:hAnsi="Calibri"/>
          <w:b/>
          <w:bCs/>
          <w:sz w:val="22"/>
          <w:szCs w:val="22"/>
          <w:shd w:fill="FFFFFF" w:val="clear"/>
        </w:rPr>
        <w:t>TERMO DE PREMIAÇÃO Nº ___/2025</w:t>
      </w:r>
    </w:p>
    <w:p>
      <w:pPr>
        <w:pStyle w:val="BodyText"/>
        <w:bidi w:val="0"/>
        <w:spacing w:lineRule="auto" w:line="276"/>
        <w:ind w:hanging="0" w:left="3720" w:right="500"/>
        <w:rPr>
          <w:rFonts w:ascii="Calibri" w:hAnsi="Calibri"/>
          <w:b/>
          <w:bCs/>
          <w:sz w:val="20"/>
          <w:szCs w:val="20"/>
          <w:shd w:fill="FFFFFF" w:val="clear"/>
        </w:rPr>
      </w:pPr>
      <w:r>
        <w:rPr>
          <w:rFonts w:ascii="Calibri" w:hAnsi="Calibri"/>
          <w:b/>
          <w:bCs/>
          <w:sz w:val="20"/>
          <w:szCs w:val="20"/>
          <w:shd w:fill="FFFFFF" w:val="clear"/>
        </w:rPr>
        <w:t>Processos nº XXXXX/2025</w:t>
      </w:r>
    </w:p>
    <w:p>
      <w:pPr>
        <w:pStyle w:val="BodyText"/>
        <w:bidi w:val="0"/>
        <w:spacing w:lineRule="auto" w:line="276"/>
        <w:ind w:hanging="0" w:left="0" w:right="500"/>
        <w:jc w:val="both"/>
        <w:rPr>
          <w:rFonts w:ascii="Calibri" w:hAnsi="Calibri"/>
          <w:b/>
          <w:bCs/>
          <w:sz w:val="22"/>
          <w:szCs w:val="22"/>
          <w:shd w:fill="FFFFFF" w:val="clear"/>
        </w:rPr>
      </w:pPr>
      <w:r>
        <w:rPr>
          <w:rFonts w:ascii="Calibri" w:hAnsi="Calibri"/>
          <w:b/>
          <w:bCs/>
          <w:sz w:val="22"/>
          <w:szCs w:val="22"/>
          <w:shd w:fill="FFFFFF" w:val="clear"/>
        </w:rPr>
      </w:r>
    </w:p>
    <w:p>
      <w:pPr>
        <w:pStyle w:val="BodyText"/>
        <w:widowControl/>
        <w:suppressAutoHyphens w:val="true"/>
        <w:bidi w:val="0"/>
        <w:spacing w:lineRule="auto" w:line="276" w:before="0" w:after="140"/>
        <w:ind w:hanging="0" w:left="0" w:right="-454"/>
        <w:jc w:val="both"/>
        <w:rPr/>
      </w:pPr>
      <w:r>
        <w:rPr>
          <w:rFonts w:ascii="Calibri" w:hAnsi="Calibri"/>
          <w:b/>
          <w:bCs/>
          <w:sz w:val="22"/>
          <w:szCs w:val="22"/>
          <w:shd w:fill="FFFFFF" w:val="clear"/>
        </w:rPr>
        <w:t xml:space="preserve">TERMO DE PREMIAÇÃO CULTURAL QUE ENTRE SI CELEBRAM O MUNICÍPIO DE FORTALEZA, ATRAVÉS DA SECRETARIA MUNICIPAL DA CULTURA DE FORTALEZA, E O AGENTE CULTURAL ABAIXO DESIGNADO. </w:t>
      </w:r>
    </w:p>
    <w:p>
      <w:pPr>
        <w:pStyle w:val="BodyText"/>
        <w:widowControl/>
        <w:suppressAutoHyphens w:val="true"/>
        <w:bidi w:val="0"/>
        <w:spacing w:lineRule="auto" w:line="276" w:before="0" w:after="140"/>
        <w:ind w:hanging="0" w:left="0" w:right="-454"/>
        <w:jc w:val="both"/>
        <w:rPr/>
      </w:pPr>
      <w:r>
        <w:rPr>
          <w:rFonts w:eastAsia="Calibri" w:cs="Calibri" w:ascii="Calibri" w:hAnsi="Calibri"/>
          <w:strike w:val="false"/>
          <w:dstrike w:val="false"/>
          <w:sz w:val="22"/>
          <w:szCs w:val="22"/>
          <w:shd w:fill="FFFFFF" w:val="clear"/>
        </w:rPr>
        <w:t>O MUNICÍPIO DE FORTALEZA, por meio da SECRETARIA MUNICIPAL DA CULTURA DE FORTALEZA – SECULTFOR, pessoa jurídica de direito público, situada na rua Padre Valdevino, nº 1040, bairro Joaquim Távora, CEP 60135-040, Fortaleza/CE, inscrita no CNPJ sob o nº 10.321.307/0001-48, doravante denominada CONCEDENTE, neste ato representada por seu secretário, Ana Helena do Nascimento Barbosa. brasileira, regularmente inscrita no CPF/MF nº, residente e domiciliada nesta Capital e a (o) agente cultural:</w:t>
      </w:r>
    </w:p>
    <w:tbl>
      <w:tblPr>
        <w:tblW w:w="9853" w:type="dxa"/>
        <w:jc w:val="left"/>
        <w:tblInd w:w="0" w:type="dxa"/>
        <w:tblLayout w:type="fixed"/>
        <w:tblCellMar>
          <w:top w:w="28" w:type="dxa"/>
          <w:left w:w="28" w:type="dxa"/>
          <w:bottom w:w="28" w:type="dxa"/>
          <w:right w:w="28" w:type="dxa"/>
        </w:tblCellMar>
      </w:tblPr>
      <w:tblGrid>
        <w:gridCol w:w="4326"/>
        <w:gridCol w:w="5527"/>
      </w:tblGrid>
      <w:tr>
        <w:trPr/>
        <w:tc>
          <w:tcPr>
            <w:tcW w:w="432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shd w:fill="FFFFFF" w:val="clear"/>
              </w:rPr>
            </w:pPr>
            <w:r>
              <w:rPr>
                <w:shd w:fill="FFFFFF" w:val="clear"/>
              </w:rPr>
            </w:r>
          </w:p>
          <w:p>
            <w:pPr>
              <w:pStyle w:val="Contedodatabela"/>
              <w:bidi w:val="0"/>
              <w:spacing w:lineRule="auto" w:line="276" w:before="0" w:after="283"/>
              <w:ind w:hanging="0" w:left="0" w:right="0"/>
              <w:rPr>
                <w:rFonts w:ascii="Calibri" w:hAnsi="Calibri"/>
                <w:b/>
                <w:bCs/>
                <w:sz w:val="22"/>
                <w:szCs w:val="22"/>
              </w:rPr>
            </w:pPr>
            <w:r>
              <w:rPr>
                <w:rFonts w:ascii="Calibri" w:hAnsi="Calibri"/>
                <w:b/>
                <w:bCs/>
                <w:sz w:val="22"/>
                <w:szCs w:val="22"/>
                <w:shd w:fill="FFFFFF" w:val="clear"/>
              </w:rPr>
              <w:t>Nome do agente cultural e C.P.F./C.N.P.J</w:t>
            </w:r>
          </w:p>
        </w:tc>
        <w:tc>
          <w:tcPr>
            <w:tcW w:w="5527"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2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Coletivo Cultural (se for o caso)</w:t>
            </w:r>
          </w:p>
        </w:tc>
        <w:tc>
          <w:tcPr>
            <w:tcW w:w="5527"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2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Endereço Completo</w:t>
            </w:r>
          </w:p>
        </w:tc>
        <w:tc>
          <w:tcPr>
            <w:tcW w:w="5527"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2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Conta Bancária</w:t>
            </w:r>
          </w:p>
        </w:tc>
        <w:tc>
          <w:tcPr>
            <w:tcW w:w="5527"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2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Contato(s)</w:t>
            </w:r>
          </w:p>
        </w:tc>
        <w:tc>
          <w:tcPr>
            <w:tcW w:w="5527"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bl>
    <w:p>
      <w:pPr>
        <w:pStyle w:val="Normal"/>
        <w:rPr/>
      </w:pPr>
      <w:r>
        <w:rPr/>
      </w:r>
    </w:p>
    <w:p>
      <w:pPr>
        <w:pStyle w:val="BodyText"/>
        <w:bidi w:val="0"/>
        <w:spacing w:lineRule="auto" w:line="276"/>
        <w:ind w:hanging="0" w:left="0" w:right="0"/>
        <w:jc w:val="both"/>
        <w:rPr>
          <w:rFonts w:ascii="Calibri" w:hAnsi="Calibri"/>
          <w:sz w:val="22"/>
          <w:szCs w:val="22"/>
          <w:shd w:fill="FFFFFF" w:val="clear"/>
        </w:rPr>
      </w:pPr>
      <w:r>
        <w:rPr>
          <w:rFonts w:ascii="Calibri" w:hAnsi="Calibri"/>
          <w:sz w:val="22"/>
          <w:szCs w:val="22"/>
          <w:shd w:fill="FFFFFF" w:val="clear"/>
        </w:rPr>
        <w:t>Cadastrado(a) no Mapa Cultural, sendo os dados lá contidos complementares ao presente termo, doravante denominado(a) AGENTE CULTURAL, RESOLVEM celebrar o presente TERMO DE PREMIAÇÃO CULTURAL - TPC, que passa a ser regido pelas seguintes cláusulas.</w:t>
      </w:r>
    </w:p>
    <w:p>
      <w:pPr>
        <w:pStyle w:val="Heading1"/>
        <w:bidi w:val="0"/>
        <w:spacing w:lineRule="auto" w:line="276"/>
        <w:ind w:hanging="0" w:left="0" w:right="20"/>
        <w:rPr>
          <w:rFonts w:ascii="Calibri" w:hAnsi="Calibri"/>
          <w:b/>
          <w:bCs/>
          <w:sz w:val="22"/>
          <w:szCs w:val="22"/>
        </w:rPr>
      </w:pPr>
      <w:r>
        <w:rPr>
          <w:rFonts w:ascii="Calibri" w:hAnsi="Calibri"/>
          <w:b/>
          <w:bCs/>
          <w:sz w:val="22"/>
          <w:szCs w:val="22"/>
          <w:shd w:fill="FFFFFF" w:val="clear"/>
        </w:rPr>
        <w:t>CLÁUSULA PRIMEIRA - OBJETO, VALOR E DOTAÇÃO ORÇAMENTÁRIA</w:t>
      </w:r>
    </w:p>
    <w:p>
      <w:pPr>
        <w:pStyle w:val="Heading1"/>
        <w:bidi w:val="0"/>
        <w:spacing w:lineRule="auto" w:line="276"/>
        <w:ind w:hanging="0" w:left="0" w:right="20"/>
        <w:jc w:val="both"/>
        <w:rPr>
          <w:rFonts w:ascii="Calibri" w:hAnsi="Calibri"/>
          <w:sz w:val="22"/>
          <w:szCs w:val="22"/>
        </w:rPr>
      </w:pPr>
      <w:r>
        <w:rPr>
          <w:rFonts w:ascii="Calibri" w:hAnsi="Calibri"/>
          <w:sz w:val="22"/>
          <w:szCs w:val="22"/>
          <w:shd w:fill="FFFFFF" w:val="clear"/>
        </w:rPr>
        <w:t xml:space="preserve">1.1. Constitui objeto do presente TPC Seleção e premiação de Grupos de Quadrilhas Juninas adultas e infantis da cidade de Fortaleza, com base em suas trajetórias socioculturais, artísticas e comunitárias. A iniciativa considera as especificidades da cultura junina local, reconhecendo o papel fundamental dessa manifestação na formação cidadã, na mobilização comunitária, no fortalecimento da identidade cultural e no estímulo à economia criativa da cidade. O Edital tem como objetivo valorizar e salvaguardar as Quadrilhas Juninas, reconhecidas como Patrimônio Cultural Imaterial de Fortaleza, conforme o Decreto Este documento é cópia do original e assinado digitalmente sob o número BFMRVNNU Para conferir o original, acesse o site https://assineja.sepog.fortaleza.ce.gov.br/validar/documento, informe o malote 4661331 e código BFMRVNNU Para validar a assinatura digital, acesse o site do Instituto Nacional de Tecnologia da Informação: https://validar.iti.gov.br/ SECRETARIA MUNICIPAL DAS LICITAÇÕES DE FORTALEZA Avenida Heráclito Graça, nº 750 • Centro • CEP 60.140-060 • Fortaleza, Ceará, Brasil (85) 2028-0462 • e-mail: licitacao@selifor.fortaleza.ce.gov.br Municipal nº 16.276, de 20 de maio de 2025, destacando esses grupos como protagonistas do fazer cultural no município </w:t>
      </w:r>
    </w:p>
    <w:p>
      <w:pPr>
        <w:pStyle w:val="Heading1"/>
        <w:bidi w:val="0"/>
        <w:spacing w:lineRule="auto" w:line="276"/>
        <w:ind w:hanging="0" w:left="0" w:right="20"/>
        <w:jc w:val="both"/>
        <w:rPr>
          <w:rFonts w:ascii="Calibri" w:hAnsi="Calibri"/>
          <w:sz w:val="22"/>
          <w:szCs w:val="22"/>
        </w:rPr>
      </w:pPr>
      <w:r>
        <w:rPr>
          <w:rFonts w:ascii="Calibri" w:hAnsi="Calibri"/>
          <w:sz w:val="22"/>
          <w:szCs w:val="22"/>
          <w:shd w:fill="FFFFFF" w:val="clear"/>
        </w:rPr>
        <w:br/>
      </w:r>
      <w:r>
        <w:rPr>
          <w:rFonts w:ascii="Calibri" w:hAnsi="Calibri"/>
          <w:b/>
          <w:bCs/>
          <w:sz w:val="22"/>
          <w:szCs w:val="22"/>
          <w:shd w:fill="FFFFFF" w:val="clear"/>
        </w:rPr>
        <w:t>1.2. O presente termo terá o seguinte valor e dotação orçamentária:</w:t>
      </w:r>
    </w:p>
    <w:p>
      <w:pPr>
        <w:pStyle w:val="Normal1"/>
        <w:bidi w:val="0"/>
        <w:spacing w:lineRule="auto" w:line="276"/>
        <w:ind w:hanging="0" w:left="0" w:right="20"/>
        <w:jc w:val="both"/>
        <w:rPr>
          <w:rFonts w:ascii="Calibri" w:hAnsi="Calibri"/>
          <w:sz w:val="22"/>
          <w:szCs w:val="22"/>
        </w:rPr>
      </w:pPr>
      <w:r>
        <w:rPr/>
      </w:r>
    </w:p>
    <w:tbl>
      <w:tblPr>
        <w:tblW w:w="9934" w:type="dxa"/>
        <w:jc w:val="left"/>
        <w:tblInd w:w="16" w:type="dxa"/>
        <w:tblLayout w:type="fixed"/>
        <w:tblCellMar>
          <w:top w:w="28" w:type="dxa"/>
          <w:left w:w="28" w:type="dxa"/>
          <w:bottom w:w="28" w:type="dxa"/>
          <w:right w:w="28" w:type="dxa"/>
        </w:tblCellMar>
      </w:tblPr>
      <w:tblGrid>
        <w:gridCol w:w="3346"/>
        <w:gridCol w:w="6588"/>
      </w:tblGrid>
      <w:tr>
        <w:trPr/>
        <w:tc>
          <w:tcPr>
            <w:tcW w:w="334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 xml:space="preserve">                        </w:t>
            </w:r>
            <w:r>
              <w:rPr>
                <w:rFonts w:ascii="Calibri" w:hAnsi="Calibri"/>
                <w:b/>
                <w:bCs/>
                <w:sz w:val="22"/>
                <w:szCs w:val="22"/>
                <w:shd w:fill="FFFFFF" w:val="clear"/>
              </w:rPr>
              <w:t>VALOR</w:t>
            </w:r>
          </w:p>
        </w:tc>
        <w:tc>
          <w:tcPr>
            <w:tcW w:w="6588"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334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 xml:space="preserve">      </w:t>
            </w:r>
            <w:r>
              <w:rPr>
                <w:rFonts w:ascii="Calibri" w:hAnsi="Calibri"/>
                <w:b/>
                <w:bCs/>
                <w:sz w:val="22"/>
                <w:szCs w:val="22"/>
                <w:shd w:fill="FFFFFF" w:val="clear"/>
              </w:rPr>
              <w:t>DOTAÇÃO ORÇAMENTÁRIA</w:t>
            </w:r>
          </w:p>
        </w:tc>
        <w:tc>
          <w:tcPr>
            <w:tcW w:w="6588"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bl>
    <w:p>
      <w:pPr>
        <w:pStyle w:val="Normal"/>
        <w:rPr/>
      </w:pPr>
      <w:r>
        <w:rPr/>
      </w:r>
    </w:p>
    <w:p>
      <w:pPr>
        <w:pStyle w:val="BodyText"/>
        <w:bidi w:val="0"/>
        <w:spacing w:lineRule="auto" w:line="276"/>
        <w:ind w:hanging="0" w:left="120" w:right="500"/>
        <w:rPr>
          <w:rFonts w:ascii="Calibri" w:hAnsi="Calibri"/>
          <w:b/>
          <w:bCs/>
          <w:sz w:val="22"/>
          <w:szCs w:val="22"/>
          <w:shd w:fill="FFFFFF" w:val="clear"/>
        </w:rPr>
      </w:pPr>
      <w:r>
        <w:rPr>
          <w:rFonts w:ascii="Calibri" w:hAnsi="Calibri"/>
          <w:b/>
          <w:bCs/>
          <w:sz w:val="22"/>
          <w:szCs w:val="22"/>
          <w:shd w:fill="FFFFFF" w:val="clear"/>
        </w:rPr>
        <w:t>CLÁUSULA SEGUNDA – DA FUNDAMENTAÇÃO LEGAL</w:t>
      </w:r>
    </w:p>
    <w:p>
      <w:pPr>
        <w:pStyle w:val="BodyText"/>
        <w:widowControl/>
        <w:suppressAutoHyphens w:val="true"/>
        <w:bidi w:val="0"/>
        <w:spacing w:lineRule="auto" w:line="276" w:before="0" w:after="140"/>
        <w:ind w:hanging="0" w:left="113" w:right="0"/>
        <w:jc w:val="left"/>
        <w:rPr>
          <w:rFonts w:ascii="Calibri" w:hAnsi="Calibri"/>
          <w:b/>
          <w:bCs/>
          <w:sz w:val="22"/>
          <w:szCs w:val="22"/>
          <w:shd w:fill="FFFFFF" w:val="clear"/>
        </w:rPr>
      </w:pPr>
      <w:r>
        <w:rPr>
          <w:rFonts w:ascii="Calibri" w:hAnsi="Calibri"/>
          <w:b/>
          <w:bCs/>
          <w:sz w:val="22"/>
          <w:szCs w:val="22"/>
          <w:shd w:fill="FFFFFF" w:val="clear"/>
        </w:rPr>
        <w:t>_______________________________________________________________________________</w:t>
      </w:r>
      <w:r>
        <w:rPr>
          <w:rFonts w:ascii="Calibri" w:hAnsi="Calibri"/>
          <w:b/>
          <w:bCs/>
          <w:sz w:val="22"/>
          <w:szCs w:val="22"/>
          <w:shd w:fill="FFFFFF" w:val="clear"/>
        </w:rPr>
        <w:t>_____</w:t>
      </w:r>
    </w:p>
    <w:p>
      <w:pPr>
        <w:pStyle w:val="BodyText"/>
        <w:bidi w:val="0"/>
        <w:spacing w:lineRule="auto" w:line="276"/>
        <w:ind w:hanging="0" w:left="0" w:right="0"/>
        <w:jc w:val="both"/>
        <w:rPr>
          <w:rFonts w:ascii="Calibri" w:hAnsi="Calibri"/>
          <w:sz w:val="22"/>
          <w:szCs w:val="22"/>
          <w:shd w:fill="FFFFFF" w:val="clear"/>
        </w:rPr>
      </w:pPr>
      <w:r>
        <w:rPr>
          <w:rFonts w:ascii="Calibri" w:hAnsi="Calibri"/>
          <w:sz w:val="22"/>
          <w:szCs w:val="22"/>
          <w:shd w:fill="FFFFFF" w:val="clear"/>
        </w:rPr>
        <w:t>O presente TERMO DE PREMIAÇÃO CULTURAL - TPC fundamenta-se nas disposições do edital mencionado na cláusula primeira, tendo por fundamento art. 41 e seguintes do Decreto Federal 11.453/2023, celebrado com agente cultural selecionado nos termos da Lei Federal nº 14.399/2022 - Política Nacional Aldir Blanc; no Decreto Federal nº 11.740/2023; no Decreto Federal nº 11.453/2023; na Lei Federal nº 14.903/2024 - Marco Regulatório do Fomento à Cultura; Instrução Normativa MINC nº 10/2023 - IN PNAB de Ações Afirmativas e Acessibilidade e de forma subsidiária, nos casos omissos das legislações supracitadas, a Lei Federal Nº 14.133/2021 Lei de Licitações e Contratos.</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Esse termo se baseia, ainda, nas informações contidas no Processo Administrativo a este vinculado.</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_____________________________________________________________________________________</w:t>
      </w:r>
    </w:p>
    <w:p>
      <w:pPr>
        <w:pStyle w:val="BodyText"/>
        <w:bidi w:val="0"/>
        <w:spacing w:lineRule="auto" w:line="276"/>
        <w:ind w:hanging="0" w:left="0" w:right="0"/>
        <w:rPr>
          <w:rFonts w:ascii="Calibri" w:hAnsi="Calibri"/>
          <w:b/>
          <w:bCs/>
          <w:sz w:val="22"/>
          <w:szCs w:val="22"/>
          <w:u w:val="single"/>
          <w:shd w:fill="FFFFFF" w:val="clear"/>
        </w:rPr>
      </w:pPr>
      <w:r>
        <w:rPr>
          <w:rFonts w:ascii="Calibri" w:hAnsi="Calibri"/>
          <w:b/>
          <w:bCs/>
          <w:sz w:val="22"/>
          <w:szCs w:val="22"/>
          <w:u w:val="single"/>
          <w:shd w:fill="FFFFFF" w:val="clear"/>
        </w:rPr>
        <w:t>CLÁUSULA TERCEIRA – DAS OBRIGAÇÕES</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Para a consecução dos objetivos deste TPC, as partes assumem as seguintes obrigações:</w:t>
      </w:r>
    </w:p>
    <w:p>
      <w:pPr>
        <w:pStyle w:val="BodyText"/>
        <w:bidi w:val="0"/>
        <w:spacing w:lineRule="auto" w:line="276"/>
        <w:ind w:hanging="0" w:left="0" w:right="0"/>
        <w:rPr>
          <w:rFonts w:ascii="Calibri" w:hAnsi="Calibri"/>
          <w:b/>
          <w:bCs/>
          <w:sz w:val="22"/>
          <w:szCs w:val="22"/>
          <w:u w:val="single"/>
          <w:shd w:fill="FFFFFF" w:val="clear"/>
        </w:rPr>
      </w:pPr>
      <w:r>
        <w:rPr>
          <w:rFonts w:ascii="Calibri" w:hAnsi="Calibri"/>
          <w:b/>
          <w:bCs/>
          <w:sz w:val="22"/>
          <w:szCs w:val="22"/>
          <w:u w:val="single"/>
          <w:shd w:fill="FFFFFF" w:val="clear"/>
        </w:rPr>
        <w:t>3.1 – DA SECULTFOR</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a) Transferir para a conta bancária informada pelo AGENTE CULTURAL os recursos financeiros previstos decorrentes do Prêmio Territórios Culturais Tradicionais e Periféricos, no valor de mencionado na cláusula Primeira;</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b) Quando necessário, conforme previsto no Edital, analisar o relatório demonstrativo contendo as ações desenvolvidas com a premiação para fins de corroborar com o monitoramento e avaliação das políticas públicas.</w:t>
      </w:r>
    </w:p>
    <w:p>
      <w:pPr>
        <w:pStyle w:val="BodyText"/>
        <w:bidi w:val="0"/>
        <w:spacing w:lineRule="auto" w:line="276"/>
        <w:ind w:hanging="0" w:left="0" w:right="120"/>
        <w:rPr>
          <w:rFonts w:ascii="Calibri" w:hAnsi="Calibri"/>
          <w:b/>
          <w:bCs/>
          <w:sz w:val="22"/>
          <w:szCs w:val="22"/>
          <w:u w:val="single"/>
          <w:shd w:fill="FFFFFF" w:val="clear"/>
        </w:rPr>
      </w:pPr>
      <w:r>
        <w:rPr>
          <w:rFonts w:ascii="Calibri" w:hAnsi="Calibri"/>
          <w:b/>
          <w:bCs/>
          <w:sz w:val="22"/>
          <w:szCs w:val="22"/>
          <w:u w:val="single"/>
          <w:shd w:fill="FFFFFF" w:val="clear"/>
        </w:rPr>
        <w:t>3.2 DO(A) AGENTE CULTURAL PREMIADO(A)</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a) Informar conta bancária para que a SECULTFOR efetue o depósito dos recursos deste Termo de Premiação Cultural;</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b) Responsabilizar-se por todos os encargos decorrentes da execução deste Termo de Premiação Cultural, inclusive os trabalhistas, previdenciários, sociais, fiscais, comerciais, contribuições sindicais, dentre outros;</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c) Veicular nome e símbolos oficiais da União e do Município de Fortaleza além da inserção do seguinte texto: “ESTA INICIATIVA É PREMIADA PELA SECRETARIA MUNICIPAL DA CULTURA DE FORTALEZA, COM RECURSOS PROVENIENTES DA LEI FEDERAL 14.399/2022 nas ações cujo reconhecimento foram razões para o prêmio;</w:t>
      </w:r>
    </w:p>
    <w:p>
      <w:pPr>
        <w:pStyle w:val="BodyText"/>
        <w:bidi w:val="0"/>
        <w:spacing w:lineRule="auto" w:line="276"/>
        <w:ind w:hanging="0" w:left="0" w:right="0"/>
        <w:rPr>
          <w:rFonts w:ascii="Calibri" w:hAnsi="Calibri"/>
          <w:sz w:val="22"/>
          <w:szCs w:val="22"/>
          <w:shd w:fill="FFFFFF" w:val="clear"/>
        </w:rPr>
      </w:pPr>
      <w:r>
        <w:rPr>
          <w:rFonts w:ascii="Calibri" w:hAnsi="Calibri"/>
          <w:b/>
          <w:bCs/>
          <w:sz w:val="22"/>
          <w:szCs w:val="22"/>
          <w:u w:val="single"/>
          <w:shd w:fill="FFFFFF" w:val="clear"/>
        </w:rPr>
        <w:t>CLÁUSULA QUARTA – DOS RECURSOS</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4.1. Para fins de repasse do valor da premiação objeto deste instrumento, serão repassados os recursos oriundos de dotação orçamentária designada na cláusula primeira deste instrumento, que serão creditados na conta bancária informada pelo AGENTE CULTURAL.</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PARÁGRAFO PRIMEIRO - O crédito dos valores mencionados no caput desta Cláusula está condicionado à apresentação, pelo(a) AGENTE CULTURAL, dos dados da supramencionada conta.</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PARÁGRAFO SEGUNDO - Os recursos do Termo de Execução Cultural serão liberados na forma prevista no edital.</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PARÁGRAFO TERCEIRO - Os rendimentos de ativos financeiros poderão ser aplicados para o alcance do objeto, sem a necessidade de autorização prévia da SECULTFOR.</w:t>
      </w:r>
    </w:p>
    <w:p>
      <w:pPr>
        <w:pStyle w:val="BodyText"/>
        <w:bidi w:val="0"/>
        <w:spacing w:lineRule="auto" w:line="276"/>
        <w:ind w:hanging="0" w:left="0" w:right="500"/>
        <w:rPr>
          <w:b/>
          <w:bCs/>
          <w:u w:val="single"/>
        </w:rPr>
      </w:pPr>
      <w:r>
        <w:rPr>
          <w:rFonts w:ascii="Calibri" w:hAnsi="Calibri"/>
          <w:b/>
          <w:bCs/>
          <w:sz w:val="22"/>
          <w:szCs w:val="22"/>
          <w:u w:val="single"/>
          <w:shd w:fill="FFFFFF" w:val="clear"/>
        </w:rPr>
        <w:t>CLÁUSULA QUINTA - DA PUBLICAÇÃO</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5.1. Para que produza seus efeitos jurídicos, o extrato deste TPC deverá ser levado à publicação, pela SECULTFOR, no Diário Oficial do Município - DOM.</w:t>
      </w:r>
    </w:p>
    <w:p>
      <w:pPr>
        <w:pStyle w:val="BodyText"/>
        <w:bidi w:val="0"/>
        <w:spacing w:lineRule="auto" w:line="276"/>
        <w:ind w:hanging="0" w:left="0" w:right="500"/>
        <w:rPr>
          <w:b/>
          <w:bCs/>
          <w:u w:val="single"/>
        </w:rPr>
      </w:pPr>
      <w:r>
        <w:rPr>
          <w:rFonts w:ascii="Calibri" w:hAnsi="Calibri"/>
          <w:b/>
          <w:bCs/>
          <w:sz w:val="22"/>
          <w:szCs w:val="22"/>
          <w:u w:val="single"/>
          <w:shd w:fill="FFFFFF" w:val="clear"/>
        </w:rPr>
        <w:t>CLÁUSULA SEXTA – DO FORO</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6.1. Fica eleito o foro da Comarca de Fortaleza – Ceará para dirimir quaisquer dúvidas ou litígios oriundos do presente TPC.</w:t>
      </w:r>
    </w:p>
    <w:p>
      <w:pPr>
        <w:pStyle w:val="BodyText"/>
        <w:bidi w:val="0"/>
        <w:spacing w:lineRule="auto" w:line="276"/>
        <w:ind w:hanging="0" w:left="140" w:right="120"/>
        <w:rPr>
          <w:rFonts w:ascii="Calibri" w:hAnsi="Calibri"/>
          <w:b/>
          <w:bCs/>
          <w:sz w:val="22"/>
          <w:szCs w:val="22"/>
          <w:shd w:fill="FFFFFF" w:val="clear"/>
        </w:rPr>
      </w:pPr>
      <w:r>
        <w:rPr>
          <w:rFonts w:ascii="Calibri" w:hAnsi="Calibri"/>
          <w:b/>
          <w:bCs/>
          <w:sz w:val="22"/>
          <w:szCs w:val="22"/>
          <w:shd w:fill="FFFFFF" w:val="clear"/>
        </w:rPr>
      </w:r>
    </w:p>
    <w:p>
      <w:pPr>
        <w:pStyle w:val="BodyText"/>
        <w:widowControl/>
        <w:suppressAutoHyphens w:val="true"/>
        <w:bidi w:val="0"/>
        <w:spacing w:lineRule="auto" w:line="276" w:before="0" w:after="140"/>
        <w:ind w:hanging="0" w:left="0" w:right="113"/>
        <w:jc w:val="left"/>
        <w:rPr/>
      </w:pPr>
      <w:r>
        <w:rPr>
          <w:rFonts w:ascii="Calibri" w:hAnsi="Calibri"/>
          <w:b/>
          <w:bCs/>
          <w:sz w:val="22"/>
          <w:szCs w:val="22"/>
          <w:shd w:fill="FFFFFF" w:val="clear"/>
        </w:rPr>
        <w:t>Fortaleza – CE, data da última assinatura digital</w:t>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bidi w:val="0"/>
        <w:spacing w:lineRule="auto" w:line="276"/>
        <w:ind w:hanging="0" w:left="20" w:right="200"/>
        <w:jc w:val="center"/>
        <w:rPr>
          <w:b/>
          <w:bCs/>
        </w:rPr>
      </w:pPr>
      <w:r>
        <w:rPr>
          <w:rFonts w:ascii="Calibri" w:hAnsi="Calibri"/>
          <w:b/>
          <w:bCs/>
          <w:sz w:val="22"/>
          <w:szCs w:val="22"/>
          <w:shd w:fill="FFFFFF" w:val="clear"/>
        </w:rPr>
        <w:t>ANA HELENA DO NASCIMENTO BARBOSA</w:t>
      </w:r>
    </w:p>
    <w:p>
      <w:pPr>
        <w:pStyle w:val="BodyText"/>
        <w:bidi w:val="0"/>
        <w:spacing w:lineRule="auto" w:line="276"/>
        <w:ind w:hanging="0" w:left="20" w:right="200"/>
        <w:jc w:val="center"/>
        <w:rPr>
          <w:b/>
          <w:bCs/>
        </w:rPr>
      </w:pPr>
      <w:r>
        <w:rPr>
          <w:rFonts w:ascii="Calibri" w:hAnsi="Calibri"/>
          <w:b/>
          <w:bCs/>
          <w:sz w:val="22"/>
          <w:szCs w:val="22"/>
          <w:shd w:fill="FFFFFF" w:val="clear"/>
        </w:rPr>
        <w:t>SECRETÁRIA MUNICIPAL DA CULTURA DE FORTALEZA</w:t>
      </w:r>
    </w:p>
    <w:p>
      <w:pPr>
        <w:pStyle w:val="BodyText"/>
        <w:bidi w:val="0"/>
        <w:spacing w:lineRule="auto" w:line="276"/>
        <w:ind w:hanging="0" w:left="0" w:right="0"/>
        <w:jc w:val="center"/>
        <w:rPr>
          <w:b/>
          <w:bCs/>
        </w:rPr>
      </w:pPr>
      <w:r>
        <w:rPr>
          <w:rFonts w:ascii="Calibri" w:hAnsi="Calibri"/>
          <w:b/>
          <w:bCs/>
          <w:sz w:val="22"/>
          <w:szCs w:val="22"/>
          <w:shd w:fill="FFFFFF" w:val="clear"/>
        </w:rPr>
        <w:br/>
      </w:r>
    </w:p>
    <w:p>
      <w:pPr>
        <w:pStyle w:val="BodyText"/>
        <w:bidi w:val="0"/>
        <w:spacing w:lineRule="auto" w:line="276"/>
        <w:ind w:hanging="0" w:left="0" w:right="0"/>
        <w:jc w:val="center"/>
        <w:rPr>
          <w:rFonts w:ascii="Calibri" w:hAnsi="Calibri"/>
          <w:sz w:val="22"/>
          <w:szCs w:val="22"/>
          <w:shd w:fill="FFFFFF" w:val="clear"/>
        </w:rPr>
      </w:pPr>
      <w:r>
        <w:rPr>
          <w:rFonts w:ascii="Calibri" w:hAnsi="Calibri"/>
          <w:sz w:val="22"/>
          <w:szCs w:val="22"/>
          <w:shd w:fill="FFFFFF" w:val="clear"/>
        </w:rPr>
      </w:r>
    </w:p>
    <w:p>
      <w:pPr>
        <w:pStyle w:val="BodyText"/>
        <w:bidi w:val="0"/>
        <w:spacing w:lineRule="auto" w:line="276"/>
        <w:ind w:hanging="0" w:left="0" w:right="0"/>
        <w:jc w:val="center"/>
        <w:rPr>
          <w:rFonts w:ascii="Calibri" w:hAnsi="Calibri"/>
          <w:sz w:val="22"/>
          <w:szCs w:val="22"/>
          <w:shd w:fill="FFFFFF" w:val="clear"/>
        </w:rPr>
      </w:pPr>
      <w:r>
        <w:rPr>
          <w:rFonts w:ascii="Calibri" w:hAnsi="Calibri"/>
          <w:sz w:val="22"/>
          <w:szCs w:val="22"/>
          <w:shd w:fill="FFFFFF" w:val="clear"/>
        </w:rPr>
      </w:r>
    </w:p>
    <w:p>
      <w:pPr>
        <w:pStyle w:val="BodyText"/>
        <w:bidi w:val="0"/>
        <w:spacing w:lineRule="auto" w:line="276"/>
        <w:ind w:hanging="0" w:left="0" w:right="0"/>
        <w:jc w:val="center"/>
        <w:rPr>
          <w:rFonts w:ascii="Calibri" w:hAnsi="Calibri"/>
          <w:sz w:val="22"/>
          <w:szCs w:val="22"/>
          <w:shd w:fill="FFFFFF" w:val="clear"/>
        </w:rPr>
      </w:pPr>
      <w:r>
        <w:rPr>
          <w:rFonts w:ascii="Calibri" w:hAnsi="Calibri"/>
          <w:sz w:val="22"/>
          <w:szCs w:val="22"/>
          <w:shd w:fill="FFFFFF" w:val="clear"/>
        </w:rPr>
      </w:r>
    </w:p>
    <w:p>
      <w:pPr>
        <w:pStyle w:val="BodyText"/>
        <w:bidi w:val="0"/>
        <w:spacing w:lineRule="auto" w:line="276"/>
        <w:ind w:hanging="0" w:left="0" w:right="0"/>
        <w:jc w:val="center"/>
        <w:rPr>
          <w:rFonts w:ascii="Calibri" w:hAnsi="Calibri"/>
          <w:sz w:val="22"/>
          <w:szCs w:val="22"/>
          <w:shd w:fill="FFFFFF" w:val="clear"/>
        </w:rPr>
      </w:pPr>
      <w:r>
        <w:rPr>
          <w:rFonts w:ascii="Calibri" w:hAnsi="Calibri"/>
          <w:sz w:val="22"/>
          <w:szCs w:val="22"/>
          <w:shd w:fill="FFFFFF" w:val="clear"/>
        </w:rPr>
      </w:r>
    </w:p>
    <w:p>
      <w:pPr>
        <w:pStyle w:val="BodyText"/>
        <w:bidi w:val="0"/>
        <w:spacing w:lineRule="auto" w:line="276"/>
        <w:ind w:hanging="0" w:left="20" w:right="200"/>
        <w:jc w:val="center"/>
        <w:rPr>
          <w:b/>
          <w:bCs/>
        </w:rPr>
      </w:pPr>
      <w:r>
        <w:rPr>
          <w:rFonts w:ascii="Calibri" w:hAnsi="Calibri"/>
          <w:b/>
          <w:bCs/>
          <w:sz w:val="22"/>
          <w:szCs w:val="22"/>
          <w:shd w:fill="FFFFFF" w:val="clear"/>
        </w:rPr>
        <w:t>AGENTE CULTURAL FOMENTADO</w:t>
      </w:r>
    </w:p>
    <w:p>
      <w:pPr>
        <w:pStyle w:val="BodyText"/>
        <w:bidi w:val="0"/>
        <w:spacing w:lineRule="auto" w:line="276"/>
        <w:ind w:hanging="0" w:left="20" w:right="200"/>
        <w:jc w:val="center"/>
        <w:rPr>
          <w:b/>
          <w:bCs/>
        </w:rPr>
      </w:pPr>
      <w:r>
        <w:rPr>
          <w:rFonts w:ascii="Calibri" w:hAnsi="Calibri"/>
          <w:b/>
          <w:bCs/>
          <w:sz w:val="22"/>
          <w:szCs w:val="22"/>
          <w:shd w:fill="FFFFFF" w:val="clear"/>
        </w:rPr>
        <w:t>(VIDE CLÁUSULA PRIMEIRA)</w:t>
      </w:r>
    </w:p>
    <w:p>
      <w:pPr>
        <w:pStyle w:val="BodyText"/>
        <w:spacing w:lineRule="auto" w:line="276"/>
        <w:rPr>
          <w:shd w:fill="FFFFFF" w:val="clear"/>
        </w:rPr>
      </w:pPr>
      <w:r>
        <w:rPr>
          <w:rFonts w:ascii="Calibri" w:hAnsi="Calibri"/>
          <w:sz w:val="22"/>
          <w:szCs w:val="22"/>
        </w:rPr>
        <w:br/>
      </w:r>
    </w:p>
    <w:p>
      <w:pPr>
        <w:pStyle w:val="BodyText"/>
        <w:spacing w:lineRule="auto" w:line="276" w:before="0" w:after="140"/>
        <w:rPr>
          <w:rFonts w:ascii="Calibri" w:hAnsi="Calibri"/>
          <w:sz w:val="22"/>
          <w:szCs w:val="22"/>
        </w:rPr>
      </w:pPr>
      <w:r>
        <w:rPr>
          <w:rFonts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77" w:gutter="0" w:header="720" w:top="1700" w:footer="502"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jc w:val="both"/>
      <w:rPr>
        <w:rFonts w:ascii="Calibri" w:hAnsi="Calibri" w:eastAsia="Calibri" w:cs="Calibri"/>
        <w:b/>
        <w:color w:val="000000"/>
        <w:sz w:val="20"/>
        <w:szCs w:val="20"/>
      </w:rPr>
    </w:pPr>
    <w:r>
      <w:rPr>
        <w:rFonts w:eastAsia="Calibri" w:cs="Calibri" w:ascii="Calibri" w:hAnsi="Calibri"/>
        <w:b/>
        <w:color w:val="000000"/>
        <w:sz w:val="20"/>
        <w:szCs w:val="20"/>
      </w:rPr>
      <w:t>SECRETARIA MUNICIPAL DAS LICITAÇÕES DE FORTALEZA</w:t>
    </w:r>
  </w:p>
  <w:p>
    <w:pPr>
      <w:pStyle w:val="Normal1"/>
      <w:spacing w:lineRule="auto" w:line="240"/>
      <w:jc w:val="both"/>
      <w:rPr>
        <w:rFonts w:ascii="Calibri" w:hAnsi="Calibri" w:eastAsia="Calibri" w:cs="Calibri"/>
        <w:color w:val="000000"/>
        <w:sz w:val="20"/>
        <w:szCs w:val="20"/>
      </w:rPr>
    </w:pPr>
    <w:r>
      <w:rPr>
        <w:rFonts w:eastAsia="Calibri" w:cs="Calibri" w:ascii="Calibri" w:hAnsi="Calibri"/>
        <w:color w:val="000000"/>
        <w:sz w:val="20"/>
        <w:szCs w:val="20"/>
      </w:rPr>
      <w:t xml:space="preserve">Avenida Heráclito Graça, nº 750 • Centro • CEP 60.140-060 • Fortaleza, Ceará, Brasil </w:t>
    </w:r>
  </w:p>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drawing>
        <wp:anchor behindDoc="1" distT="0" distB="0" distL="0" distR="0" simplePos="0" locked="0" layoutInCell="1" allowOverlap="1" relativeHeight="0">
          <wp:simplePos x="0" y="0"/>
          <wp:positionH relativeFrom="column">
            <wp:posOffset>-951230</wp:posOffset>
          </wp:positionH>
          <wp:positionV relativeFrom="paragraph">
            <wp:posOffset>239395</wp:posOffset>
          </wp:positionV>
          <wp:extent cx="7753350" cy="295275"/>
          <wp:effectExtent l="0" t="0" r="0" b="0"/>
          <wp:wrapNone/>
          <wp:docPr id="7" name="image1.png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Copia 2" descr=""/>
                  <pic:cNvPicPr>
                    <a:picLocks noChangeAspect="1" noChangeArrowheads="1"/>
                  </pic:cNvPicPr>
                </pic:nvPicPr>
                <pic:blipFill>
                  <a:blip r:embed="rId1"/>
                  <a:stretch>
                    <a:fillRect/>
                  </a:stretch>
                </pic:blipFill>
                <pic:spPr bwMode="auto">
                  <a:xfrm>
                    <a:off x="0" y="0"/>
                    <a:ext cx="7753350" cy="295275"/>
                  </a:xfrm>
                  <a:prstGeom prst="rect">
                    <a:avLst/>
                  </a:prstGeom>
                </pic:spPr>
              </pic:pic>
            </a:graphicData>
          </a:graphic>
        </wp:anchor>
      </w:drawing>
    </w:r>
    <w:r>
      <w:rPr>
        <w:rFonts w:eastAsia="Calibri" w:cs="Calibri" w:ascii="Calibri" w:hAnsi="Calibri"/>
        <w:color w:val="000000"/>
        <w:sz w:val="20"/>
        <w:szCs w:val="20"/>
      </w:rPr>
      <w:t>(85) 2028-0462 • e-mail: licitacao@selifor.fortaleza.ce.gov.br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jc w:val="both"/>
      <w:rPr>
        <w:rFonts w:ascii="Calibri" w:hAnsi="Calibri" w:eastAsia="Calibri" w:cs="Calibri"/>
        <w:b/>
        <w:color w:val="000000"/>
        <w:sz w:val="20"/>
        <w:szCs w:val="20"/>
      </w:rPr>
    </w:pPr>
    <w:r>
      <w:rPr>
        <w:rFonts w:eastAsia="Calibri" w:cs="Calibri" w:ascii="Calibri" w:hAnsi="Calibri"/>
        <w:b/>
        <w:color w:val="000000"/>
        <w:sz w:val="20"/>
        <w:szCs w:val="20"/>
      </w:rPr>
      <w:t>SECRETARIA MUNICIPAL DAS LICITAÇÕES DE FORTALEZA</w:t>
    </w:r>
  </w:p>
  <w:p>
    <w:pPr>
      <w:pStyle w:val="Normal1"/>
      <w:spacing w:lineRule="auto" w:line="240"/>
      <w:jc w:val="both"/>
      <w:rPr>
        <w:rFonts w:ascii="Calibri" w:hAnsi="Calibri" w:eastAsia="Calibri" w:cs="Calibri"/>
        <w:color w:val="000000"/>
        <w:sz w:val="20"/>
        <w:szCs w:val="20"/>
      </w:rPr>
    </w:pPr>
    <w:r>
      <w:rPr>
        <w:rFonts w:eastAsia="Calibri" w:cs="Calibri" w:ascii="Calibri" w:hAnsi="Calibri"/>
        <w:color w:val="000000"/>
        <w:sz w:val="20"/>
        <w:szCs w:val="20"/>
      </w:rPr>
      <w:t xml:space="preserve">Avenida Heráclito Graça, nº 750 • Centro • CEP 60.140-060 • Fortaleza, Ceará, Brasil </w:t>
    </w:r>
  </w:p>
  <w:p>
    <w:pPr>
      <w:pStyle w:val="Normal1"/>
      <w:spacing w:lineRule="auto" w:line="240"/>
      <w:jc w:val="both"/>
      <w:rPr>
        <w:color w:val="000000"/>
        <w:sz w:val="20"/>
        <w:szCs w:val="20"/>
      </w:rPr>
    </w:pPr>
    <w:r>
      <w:drawing>
        <wp:anchor behindDoc="1" distT="0" distB="0" distL="0" distR="0" simplePos="0" locked="0" layoutInCell="1" allowOverlap="1" relativeHeight="5">
          <wp:simplePos x="0" y="0"/>
          <wp:positionH relativeFrom="column">
            <wp:posOffset>-951230</wp:posOffset>
          </wp:positionH>
          <wp:positionV relativeFrom="paragraph">
            <wp:posOffset>239395</wp:posOffset>
          </wp:positionV>
          <wp:extent cx="7753350" cy="295275"/>
          <wp:effectExtent l="0" t="0" r="0" b="0"/>
          <wp:wrapNone/>
          <wp:docPr id="8"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
                  <pic:cNvPicPr>
                    <a:picLocks noChangeAspect="1" noChangeArrowheads="1"/>
                  </pic:cNvPicPr>
                </pic:nvPicPr>
                <pic:blipFill>
                  <a:blip r:embed="rId1"/>
                  <a:stretch>
                    <a:fillRect/>
                  </a:stretch>
                </pic:blipFill>
                <pic:spPr bwMode="auto">
                  <a:xfrm>
                    <a:off x="0" y="0"/>
                    <a:ext cx="7753350" cy="295275"/>
                  </a:xfrm>
                  <a:prstGeom prst="rect">
                    <a:avLst/>
                  </a:prstGeom>
                </pic:spPr>
              </pic:pic>
            </a:graphicData>
          </a:graphic>
        </wp:anchor>
      </w:drawing>
    </w:r>
    <w:r>
      <w:rPr>
        <w:rFonts w:eastAsia="Calibri" w:cs="Calibri" w:ascii="Calibri" w:hAnsi="Calibri"/>
        <w:color w:val="000000"/>
        <w:sz w:val="20"/>
        <w:szCs w:val="20"/>
      </w:rPr>
      <w:t>(85) 2028-0462 • e-mail: licitacao@selifor.fortaleza.ce.gov.br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jc w:val="both"/>
      <w:rPr>
        <w:rFonts w:ascii="Calibri" w:hAnsi="Calibri" w:eastAsia="Calibri" w:cs="Calibri"/>
        <w:b/>
        <w:color w:val="000000"/>
        <w:sz w:val="20"/>
        <w:szCs w:val="20"/>
      </w:rPr>
    </w:pPr>
    <w:r>
      <w:rPr>
        <w:rFonts w:eastAsia="Calibri" w:cs="Calibri" w:ascii="Calibri" w:hAnsi="Calibri"/>
        <w:b/>
        <w:color w:val="000000"/>
        <w:sz w:val="20"/>
        <w:szCs w:val="20"/>
      </w:rPr>
      <w:t>SECRETARIA MUNICIPAL DAS LICITAÇÕES DE FORTALEZA</w:t>
    </w:r>
  </w:p>
  <w:p>
    <w:pPr>
      <w:pStyle w:val="Normal1"/>
      <w:spacing w:lineRule="auto" w:line="240"/>
      <w:jc w:val="both"/>
      <w:rPr>
        <w:rFonts w:ascii="Calibri" w:hAnsi="Calibri" w:eastAsia="Calibri" w:cs="Calibri"/>
        <w:color w:val="000000"/>
        <w:sz w:val="20"/>
        <w:szCs w:val="20"/>
      </w:rPr>
    </w:pPr>
    <w:r>
      <w:rPr>
        <w:rFonts w:eastAsia="Calibri" w:cs="Calibri" w:ascii="Calibri" w:hAnsi="Calibri"/>
        <w:color w:val="000000"/>
        <w:sz w:val="20"/>
        <w:szCs w:val="20"/>
      </w:rPr>
      <w:t xml:space="preserve">Avenida Heráclito Graça, nº 750 • Centro • CEP 60.140-060 • Fortaleza, Ceará, Brasil </w:t>
    </w:r>
  </w:p>
  <w:p>
    <w:pPr>
      <w:pStyle w:val="Normal1"/>
      <w:spacing w:lineRule="auto" w:line="240"/>
      <w:jc w:val="both"/>
      <w:rPr>
        <w:color w:val="000000"/>
        <w:sz w:val="20"/>
        <w:szCs w:val="20"/>
      </w:rPr>
    </w:pPr>
    <w:r>
      <w:drawing>
        <wp:anchor behindDoc="1" distT="0" distB="0" distL="0" distR="0" simplePos="0" locked="0" layoutInCell="1" allowOverlap="1" relativeHeight="5">
          <wp:simplePos x="0" y="0"/>
          <wp:positionH relativeFrom="column">
            <wp:posOffset>-951230</wp:posOffset>
          </wp:positionH>
          <wp:positionV relativeFrom="paragraph">
            <wp:posOffset>239395</wp:posOffset>
          </wp:positionV>
          <wp:extent cx="7753350" cy="295275"/>
          <wp:effectExtent l="0" t="0" r="0" b="0"/>
          <wp:wrapNone/>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
                  <pic:cNvPicPr>
                    <a:picLocks noChangeAspect="1" noChangeArrowheads="1"/>
                  </pic:cNvPicPr>
                </pic:nvPicPr>
                <pic:blipFill>
                  <a:blip r:embed="rId1"/>
                  <a:stretch>
                    <a:fillRect/>
                  </a:stretch>
                </pic:blipFill>
                <pic:spPr bwMode="auto">
                  <a:xfrm>
                    <a:off x="0" y="0"/>
                    <a:ext cx="7753350" cy="295275"/>
                  </a:xfrm>
                  <a:prstGeom prst="rect">
                    <a:avLst/>
                  </a:prstGeom>
                </pic:spPr>
              </pic:pic>
            </a:graphicData>
          </a:graphic>
        </wp:anchor>
      </w:drawing>
    </w:r>
    <w:r>
      <w:rPr>
        <w:rFonts w:eastAsia="Calibri" w:cs="Calibri" w:ascii="Calibri" w:hAnsi="Calibri"/>
        <w:color w:val="000000"/>
        <w:sz w:val="20"/>
        <w:szCs w:val="20"/>
      </w:rPr>
      <w:t>(85) 2028-0462 • e-mail: licitacao@selifor.fortaleza.ce.gov.br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252" w:leader="none"/>
        <w:tab w:val="right" w:pos="8504"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drawing>
        <wp:anchor behindDoc="1" distT="0" distB="0" distL="0" distR="0" simplePos="0" locked="0" layoutInCell="1" allowOverlap="1" relativeHeight="0">
          <wp:simplePos x="0" y="0"/>
          <wp:positionH relativeFrom="column">
            <wp:posOffset>15240</wp:posOffset>
          </wp:positionH>
          <wp:positionV relativeFrom="paragraph">
            <wp:posOffset>-342900</wp:posOffset>
          </wp:positionV>
          <wp:extent cx="6781800" cy="981075"/>
          <wp:effectExtent l="0" t="0" r="0" b="0"/>
          <wp:wrapNone/>
          <wp:docPr id="1" name="image3.jpg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Copia 2" descr=""/>
                  <pic:cNvPicPr>
                    <a:picLocks noChangeAspect="1" noChangeArrowheads="1"/>
                  </pic:cNvPicPr>
                </pic:nvPicPr>
                <pic:blipFill>
                  <a:blip r:embed="rId1"/>
                  <a:stretch>
                    <a:fillRect/>
                  </a:stretch>
                </pic:blipFill>
                <pic:spPr bwMode="auto">
                  <a:xfrm>
                    <a:off x="0" y="0"/>
                    <a:ext cx="6781800" cy="981075"/>
                  </a:xfrm>
                  <a:prstGeom prst="rect">
                    <a:avLst/>
                  </a:prstGeom>
                </pic:spPr>
              </pic:pic>
            </a:graphicData>
          </a:graphic>
        </wp:anchor>
      </w:drawing>
      <w:drawing>
        <wp:anchor behindDoc="1" distT="0" distB="0" distL="114300" distR="114300" simplePos="0" locked="0" layoutInCell="1" allowOverlap="1" relativeHeight="0">
          <wp:simplePos x="0" y="0"/>
          <wp:positionH relativeFrom="column">
            <wp:posOffset>-213995</wp:posOffset>
          </wp:positionH>
          <wp:positionV relativeFrom="paragraph">
            <wp:posOffset>-76200</wp:posOffset>
          </wp:positionV>
          <wp:extent cx="2524125" cy="542925"/>
          <wp:effectExtent l="0" t="0" r="0" b="0"/>
          <wp:wrapSquare wrapText="bothSides"/>
          <wp:docPr id="2" name="image2.png Copia 2" descr="Ofício PRES 0668_2025 - SME - ADJUDICAÇÃO E HOMOLOG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Copia 2" descr="Ofício PRES 0668_2025 - SME - ADJUDICAÇÃO E HOMOLOGAÇÃO"/>
                  <pic:cNvPicPr>
                    <a:picLocks noChangeAspect="1" noChangeArrowheads="1"/>
                  </pic:cNvPicPr>
                </pic:nvPicPr>
                <pic:blipFill>
                  <a:blip r:embed="rId2"/>
                  <a:stretch>
                    <a:fillRect/>
                  </a:stretch>
                </pic:blipFill>
                <pic:spPr bwMode="auto">
                  <a:xfrm>
                    <a:off x="0" y="0"/>
                    <a:ext cx="2524125" cy="542925"/>
                  </a:xfrm>
                  <a:prstGeom prst="rect">
                    <a:avLst/>
                  </a:prstGeom>
                </pic:spPr>
              </pic:pic>
            </a:graphicData>
          </a:graphic>
        </wp:anchor>
      </w:drawing>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spacing w:lineRule="auto" w:line="204"/>
      <w:ind w:hanging="0" w:left="869" w:right="600"/>
      <w:jc w:val="center"/>
      <w:rPr/>
    </w:pPr>
    <w:r>
      <w:drawing>
        <wp:anchor behindDoc="1" distT="0" distB="0" distL="0" distR="0" simplePos="0" locked="0" layoutInCell="1" allowOverlap="1" relativeHeight="9">
          <wp:simplePos x="0" y="0"/>
          <wp:positionH relativeFrom="column">
            <wp:posOffset>15240</wp:posOffset>
          </wp:positionH>
          <wp:positionV relativeFrom="paragraph">
            <wp:posOffset>-342900</wp:posOffset>
          </wp:positionV>
          <wp:extent cx="6781800" cy="981075"/>
          <wp:effectExtent l="0" t="0" r="0" b="0"/>
          <wp:wrapNone/>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6781800" cy="981075"/>
                  </a:xfrm>
                  <a:prstGeom prst="rect">
                    <a:avLst/>
                  </a:prstGeom>
                </pic:spPr>
              </pic:pic>
            </a:graphicData>
          </a:graphic>
        </wp:anchor>
      </w:drawing>
      <w:drawing>
        <wp:anchor behindDoc="1" distT="0" distB="0" distL="114300" distR="114300" simplePos="0" locked="0" layoutInCell="0" allowOverlap="1" relativeHeight="13">
          <wp:simplePos x="0" y="0"/>
          <wp:positionH relativeFrom="column">
            <wp:posOffset>-213995</wp:posOffset>
          </wp:positionH>
          <wp:positionV relativeFrom="paragraph">
            <wp:posOffset>-76200</wp:posOffset>
          </wp:positionV>
          <wp:extent cx="2524125" cy="542925"/>
          <wp:effectExtent l="0" t="0" r="0" b="0"/>
          <wp:wrapSquare wrapText="bothSides"/>
          <wp:docPr id="4" name="image2.png" descr="Ofício PRES 0668_2025 - SME - ADJUDICAÇÃO E HOMOLOG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Ofício PRES 0668_2025 - SME - ADJUDICAÇÃO E HOMOLOGAÇÃO"/>
                  <pic:cNvPicPr>
                    <a:picLocks noChangeAspect="1" noChangeArrowheads="1"/>
                  </pic:cNvPicPr>
                </pic:nvPicPr>
                <pic:blipFill>
                  <a:blip r:embed="rId2"/>
                  <a:stretch>
                    <a:fillRect/>
                  </a:stretch>
                </pic:blipFill>
                <pic:spPr bwMode="auto">
                  <a:xfrm>
                    <a:off x="0" y="0"/>
                    <a:ext cx="2524125" cy="542925"/>
                  </a:xfrm>
                  <a:prstGeom prst="rect">
                    <a:avLst/>
                  </a:prstGeom>
                </pic:spPr>
              </pic:pic>
            </a:graphicData>
          </a:graphic>
        </wp:anchor>
      </w:drawing>
    </w:r>
    <w:r>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spacing w:lineRule="auto" w:line="204"/>
      <w:ind w:hanging="0" w:left="869" w:right="600"/>
      <w:jc w:val="center"/>
      <w:rPr/>
    </w:pPr>
    <w:r>
      <w:drawing>
        <wp:anchor behindDoc="1" distT="0" distB="0" distL="0" distR="0" simplePos="0" locked="0" layoutInCell="1" allowOverlap="1" relativeHeight="9">
          <wp:simplePos x="0" y="0"/>
          <wp:positionH relativeFrom="column">
            <wp:posOffset>15240</wp:posOffset>
          </wp:positionH>
          <wp:positionV relativeFrom="paragraph">
            <wp:posOffset>-342900</wp:posOffset>
          </wp:positionV>
          <wp:extent cx="6781800" cy="981075"/>
          <wp:effectExtent l="0" t="0" r="0" b="0"/>
          <wp:wrapNone/>
          <wp:docPr id="5"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g" descr=""/>
                  <pic:cNvPicPr>
                    <a:picLocks noChangeAspect="1" noChangeArrowheads="1"/>
                  </pic:cNvPicPr>
                </pic:nvPicPr>
                <pic:blipFill>
                  <a:blip r:embed="rId1"/>
                  <a:stretch>
                    <a:fillRect/>
                  </a:stretch>
                </pic:blipFill>
                <pic:spPr bwMode="auto">
                  <a:xfrm>
                    <a:off x="0" y="0"/>
                    <a:ext cx="6781800" cy="981075"/>
                  </a:xfrm>
                  <a:prstGeom prst="rect">
                    <a:avLst/>
                  </a:prstGeom>
                </pic:spPr>
              </pic:pic>
            </a:graphicData>
          </a:graphic>
        </wp:anchor>
      </w:drawing>
      <w:drawing>
        <wp:anchor behindDoc="1" distT="0" distB="0" distL="114300" distR="114300" simplePos="0" locked="0" layoutInCell="0" allowOverlap="1" relativeHeight="13">
          <wp:simplePos x="0" y="0"/>
          <wp:positionH relativeFrom="column">
            <wp:posOffset>-213995</wp:posOffset>
          </wp:positionH>
          <wp:positionV relativeFrom="paragraph">
            <wp:posOffset>-76200</wp:posOffset>
          </wp:positionV>
          <wp:extent cx="2524125" cy="542925"/>
          <wp:effectExtent l="0" t="0" r="0" b="0"/>
          <wp:wrapSquare wrapText="bothSides"/>
          <wp:docPr id="6" name="image2.png" descr="Ofício PRES 0668_2025 - SME - ADJUDICAÇÃO E HOMOLOG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Ofício PRES 0668_2025 - SME - ADJUDICAÇÃO E HOMOLOGAÇÃO"/>
                  <pic:cNvPicPr>
                    <a:picLocks noChangeAspect="1" noChangeArrowheads="1"/>
                  </pic:cNvPicPr>
                </pic:nvPicPr>
                <pic:blipFill>
                  <a:blip r:embed="rId2"/>
                  <a:stretch>
                    <a:fillRect/>
                  </a:stretch>
                </pic:blipFill>
                <pic:spPr bwMode="auto">
                  <a:xfrm>
                    <a:off x="0" y="0"/>
                    <a:ext cx="2524125" cy="542925"/>
                  </a:xfrm>
                  <a:prstGeom prst="rect">
                    <a:avLst/>
                  </a:prstGeom>
                </pic:spPr>
              </pic:pic>
            </a:graphicData>
          </a:graphic>
        </wp:anchor>
      </w:drawing>
    </w:r>
    <w:r>
      <w:rPr/>
      <w:t>​​</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sz w:val="32"/>
      <w:szCs w:val="32"/>
    </w:rPr>
  </w:style>
  <w:style w:type="paragraph" w:styleId="Heading3">
    <w:name w:val="Heading 3"/>
    <w:basedOn w:val="Normal1"/>
    <w:next w:val="Normal1"/>
    <w:qFormat/>
    <w:pPr>
      <w:keepNext w:val="true"/>
      <w:keepLines/>
      <w:spacing w:lineRule="auto" w:line="240" w:before="320" w:after="80"/>
    </w:pPr>
    <w:rPr>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rPr>
  </w:style>
  <w:style w:type="paragraph" w:styleId="Heading6">
    <w:name w:val="Heading 6"/>
    <w:basedOn w:val="Normal1"/>
    <w:next w:val="Normal1"/>
    <w:qFormat/>
    <w:pPr>
      <w:keepNext w:val="true"/>
      <w:keepLines/>
      <w:spacing w:lineRule="auto" w:line="240" w:before="240" w:after="80"/>
    </w:pPr>
    <w:rPr>
      <w:i/>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595205"/>
    <w:rPr/>
  </w:style>
  <w:style w:type="character" w:styleId="RodapChar" w:customStyle="1">
    <w:name w:val="Rodapé Char"/>
    <w:basedOn w:val="DefaultParagraphFont"/>
    <w:uiPriority w:val="99"/>
    <w:qFormat/>
    <w:rsid w:val="00595205"/>
    <w:rPr/>
  </w:style>
  <w:style w:type="character" w:styleId="TextodebaloChar" w:customStyle="1">
    <w:name w:val="Texto de balão Char"/>
    <w:basedOn w:val="DefaultParagraphFont"/>
    <w:link w:val="BalloonText"/>
    <w:uiPriority w:val="99"/>
    <w:semiHidden/>
    <w:qFormat/>
    <w:rsid w:val="00c743a2"/>
    <w:rPr>
      <w:rFonts w:ascii="Segoe UI" w:hAnsi="Segoe UI" w:cs="Segoe UI"/>
      <w:sz w:val="18"/>
      <w:szCs w:val="18"/>
    </w:rPr>
  </w:style>
  <w:style w:type="character" w:styleId="Annotationreference">
    <w:name w:val="annotation reference"/>
    <w:basedOn w:val="DefaultParagraphFont"/>
    <w:uiPriority w:val="99"/>
    <w:semiHidden/>
    <w:unhideWhenUsed/>
    <w:qFormat/>
    <w:rsid w:val="0066758f"/>
    <w:rPr>
      <w:sz w:val="16"/>
      <w:szCs w:val="16"/>
    </w:rPr>
  </w:style>
  <w:style w:type="character" w:styleId="TextodecomentrioChar" w:customStyle="1">
    <w:name w:val="Texto de comentário Char"/>
    <w:basedOn w:val="DefaultParagraphFont"/>
    <w:link w:val="Annotationtext"/>
    <w:uiPriority w:val="99"/>
    <w:semiHidden/>
    <w:qFormat/>
    <w:rsid w:val="0066758f"/>
    <w:rPr>
      <w:sz w:val="20"/>
      <w:szCs w:val="20"/>
    </w:rPr>
  </w:style>
  <w:style w:type="character" w:styleId="AssuntodocomentrioChar" w:customStyle="1">
    <w:name w:val="Assunto do comentário Char"/>
    <w:basedOn w:val="TextodecomentrioChar"/>
    <w:link w:val="Annotationsubject"/>
    <w:uiPriority w:val="99"/>
    <w:semiHidden/>
    <w:qFormat/>
    <w:rsid w:val="0066758f"/>
    <w:rPr>
      <w:b/>
      <w:bCs/>
      <w:sz w:val="20"/>
      <w:szCs w:val="20"/>
    </w:rPr>
  </w:style>
  <w:style w:type="character" w:styleId="Hyperlink">
    <w:name w:val="Hyperlink"/>
    <w:basedOn w:val="DefaultParagraphFont"/>
    <w:uiPriority w:val="99"/>
    <w:unhideWhenUsed/>
    <w:rsid w:val="005f18db"/>
    <w:rPr>
      <w:color w:themeColor="hyperlink" w:val="0000FF"/>
      <w:u w:val="single"/>
    </w:rPr>
  </w:style>
  <w:style w:type="character" w:styleId="LineNumber">
    <w:name w:val="Line Number"/>
    <w:rPr/>
  </w:style>
  <w:style w:type="paragraph" w:styleId="Ttulo">
    <w:name w:val="Título"/>
    <w:basedOn w:val="Normal1"/>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Lucida Sans"/>
    </w:rPr>
  </w:style>
  <w:style w:type="paragraph" w:styleId="Caption">
    <w:name w:val="Caption"/>
    <w:basedOn w:val="Normal1"/>
    <w:qFormat/>
    <w:pPr>
      <w:suppressLineNumbers/>
      <w:spacing w:before="120" w:after="120"/>
    </w:pPr>
    <w:rPr>
      <w:rFonts w:cs="Lucida Sans"/>
      <w:i/>
      <w:iCs/>
      <w:sz w:val="24"/>
      <w:szCs w:val="24"/>
    </w:rPr>
  </w:style>
  <w:style w:type="paragraph" w:styleId="Ndice">
    <w:name w:val="Índice"/>
    <w:basedOn w:val="Normal1"/>
    <w:qFormat/>
    <w:pPr>
      <w:suppressLineNumbers/>
    </w:pPr>
    <w:rPr>
      <w:rFonts w:cs="Lucida Sans"/>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CabealhoeRodap">
    <w:name w:val="Cabeçalho e Rodapé"/>
    <w:basedOn w:val="Normal1"/>
    <w:qFormat/>
    <w:pPr/>
    <w:rPr/>
  </w:style>
  <w:style w:type="paragraph" w:styleId="Header">
    <w:name w:val="Header"/>
    <w:basedOn w:val="Normal1"/>
    <w:link w:val="CabealhoChar"/>
    <w:uiPriority w:val="99"/>
    <w:unhideWhenUsed/>
    <w:rsid w:val="00595205"/>
    <w:pPr>
      <w:tabs>
        <w:tab w:val="clear" w:pos="720"/>
        <w:tab w:val="center" w:pos="4252" w:leader="none"/>
        <w:tab w:val="right" w:pos="8504" w:leader="none"/>
      </w:tabs>
      <w:spacing w:lineRule="auto" w:line="240"/>
    </w:pPr>
    <w:rPr/>
  </w:style>
  <w:style w:type="paragraph" w:styleId="Footer">
    <w:name w:val="Footer"/>
    <w:basedOn w:val="Normal1"/>
    <w:link w:val="RodapChar"/>
    <w:uiPriority w:val="99"/>
    <w:unhideWhenUsed/>
    <w:rsid w:val="00595205"/>
    <w:pPr>
      <w:tabs>
        <w:tab w:val="clear" w:pos="720"/>
        <w:tab w:val="center" w:pos="4252" w:leader="none"/>
        <w:tab w:val="right" w:pos="8504" w:leader="none"/>
      </w:tabs>
      <w:spacing w:lineRule="auto" w:line="240"/>
    </w:pPr>
    <w:rPr/>
  </w:style>
  <w:style w:type="paragraph" w:styleId="BalloonText">
    <w:name w:val="Balloon Text"/>
    <w:basedOn w:val="Normal1"/>
    <w:link w:val="TextodebaloChar"/>
    <w:uiPriority w:val="99"/>
    <w:semiHidden/>
    <w:unhideWhenUsed/>
    <w:qFormat/>
    <w:rsid w:val="00c743a2"/>
    <w:pPr>
      <w:spacing w:lineRule="auto" w:line="240"/>
    </w:pPr>
    <w:rPr>
      <w:rFonts w:ascii="Segoe UI" w:hAnsi="Segoe UI" w:cs="Segoe UI"/>
      <w:sz w:val="18"/>
      <w:szCs w:val="18"/>
    </w:rPr>
  </w:style>
  <w:style w:type="paragraph" w:styleId="Annotationtext">
    <w:name w:val="annotation text"/>
    <w:basedOn w:val="Normal1"/>
    <w:link w:val="TextodecomentrioChar"/>
    <w:uiPriority w:val="99"/>
    <w:semiHidden/>
    <w:unhideWhenUsed/>
    <w:qFormat/>
    <w:rsid w:val="0066758f"/>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66758f"/>
    <w:pPr/>
    <w:rPr>
      <w:b/>
      <w:bCs/>
    </w:rPr>
  </w:style>
  <w:style w:type="paragraph" w:styleId="Revision">
    <w:name w:val="Revision"/>
    <w:uiPriority w:val="99"/>
    <w:semiHidden/>
    <w:qFormat/>
    <w:rsid w:val="0066758f"/>
    <w:pPr>
      <w:widowControl/>
      <w:suppressAutoHyphens w:val="true"/>
      <w:bidi w:val="0"/>
      <w:spacing w:lineRule="auto" w:line="240" w:before="0" w:after="0"/>
      <w:jc w:val="left"/>
    </w:pPr>
    <w:rPr>
      <w:rFonts w:ascii="Arial" w:hAnsi="Arial" w:eastAsia="Arial" w:cs="Arial"/>
      <w:color w:val="auto"/>
      <w:kern w:val="0"/>
      <w:sz w:val="22"/>
      <w:szCs w:val="22"/>
      <w:lang w:val="pt-BR" w:eastAsia="pt-BR" w:bidi="ar-SA"/>
    </w:rPr>
  </w:style>
  <w:style w:type="paragraph" w:styleId="Subtitle">
    <w:name w:val="Subtitle"/>
    <w:basedOn w:val="Normal1"/>
    <w:next w:val="Normal1"/>
    <w:qFormat/>
    <w:pPr>
      <w:keepNext w:val="true"/>
      <w:keepLines/>
      <w:spacing w:lineRule="auto" w:line="240" w:before="0" w:after="320"/>
    </w:pPr>
    <w:rPr>
      <w:color w:val="666666"/>
      <w:sz w:val="30"/>
      <w:szCs w:val="30"/>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Contedodatabela">
    <w:name w:val="Conteúdo da tabela"/>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0" w:type="dxa"/>
        <w:left w:w="0" w:type="dxa"/>
        <w:bottom w:w="0" w:type="dxa"/>
        <w:right w:w="0" w:type="dxa"/>
      </w:tblCellMar>
    </w:tbl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jAcPK4niLwmKtBicncKZPBxOdHA==">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LibreOffice/7.6.2.1$Windows_X86_64 LibreOffice_project/56f7684011345957bbf33a7ee678afaf4d2ba333</Application>
  <AppVersion>15.0000</AppVersion>
  <Pages>4</Pages>
  <Words>918</Words>
  <Characters>5746</Characters>
  <CharactersWithSpaces>6742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2025-08-28T10:36:00Z</dcterms:created>
  <dc:creator>Francisco Joaquim Ponte Cavalcante Filho</dc:creator>
  <dc:description/>
  <dc:language>pt-BR</dc:language>
  <cp:lastModifiedBy/>
  <dcterms:modified xsi:type="dcterms:W3CDTF">2025-09-08T14:21:57Z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