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5 - Autodeclaração para pessoas com deficiência</w:t>
      </w:r>
    </w:p>
    <w:p w:rsidR="00000000" w:rsidDel="00000000" w:rsidP="00000000" w:rsidRDefault="00000000" w:rsidRPr="00000000" w14:paraId="0000000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Eu, </w:t>
      </w:r>
    </w:p>
    <w:sdt>
      <w:sdtPr>
        <w:lock w:val="contentLocked"/>
        <w:id w:val="-581102818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 o objetivo de me inscrever no Edital n. 29/2025 - Programa de Pesquisa Saberes Ferroviários, declaro que sou: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120" w:lineRule="auto"/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surda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com deficiência visual (cega ou com baixa visão)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com deficiência física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com deficiência intelectual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autista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surdocega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com deficiência múltipla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Pessoa com deficiência oculta. Qual?____________________________.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Montserrat" w:cs="Montserrat" w:eastAsia="Montserrat" w:hAnsi="Montserrat"/>
          <w:color w:val="20212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02124"/>
          <w:sz w:val="24"/>
          <w:szCs w:val="24"/>
          <w:rtl w:val="0"/>
        </w:rPr>
        <w:t xml:space="preserve">Outra: ___________________________________________.</w:t>
      </w:r>
    </w:p>
    <w:p w:rsidR="00000000" w:rsidDel="00000000" w:rsidP="00000000" w:rsidRDefault="00000000" w:rsidRPr="00000000" w14:paraId="0000000E">
      <w:pPr>
        <w:spacing w:after="240" w:before="20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Estou ciente de que pessoa com deficiência é aquela que tem algum impedimento (físico, mental, intelectual ou sensorial) de longo prazo que a impede de participar plena e efetivamente na sociedade em condições de igualdade com as demais pessoas (art. 2º da Lei n. 13.146/2015; art. 3º e 4º do Decreto n. 3.298/1999; art. 5º do Decreto n. 5.296/2004 e Lei n. 12.764/2012). </w:t>
      </w:r>
    </w:p>
    <w:p w:rsidR="00000000" w:rsidDel="00000000" w:rsidP="00000000" w:rsidRDefault="00000000" w:rsidRPr="00000000" w14:paraId="0000000F">
      <w:pPr>
        <w:spacing w:after="240" w:before="20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Estou ciente ainda de que a falsidade desta declaração pode resultar em penalidades legais, incluindo eliminação da seleção em qualquer fase e desligamento da formação, caso o Termo de Compromisso de Pessoa Bolsista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10">
      <w:pPr>
        <w:spacing w:after="240" w:before="200"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❗Atenção: miopia, hipermetropia, presbiopia e astigmatismo não são consideradas deficiências visuais. Braços, pernas ou qualquer parte do corpo fraturado e temporariamente imobilizado não é considerado deficiência física.</w:t>
      </w:r>
    </w:p>
    <w:p w:rsidR="00000000" w:rsidDel="00000000" w:rsidP="00000000" w:rsidRDefault="00000000" w:rsidRPr="00000000" w14:paraId="00000011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13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completo</w:t>
      </w:r>
    </w:p>
    <w:sdt>
      <w:sdtPr>
        <w:lock w:val="contentLocked"/>
        <w:id w:val="1608996269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CPF </w:t>
        <w:tab/>
        <w:tab/>
        <w:tab/>
        <w:t xml:space="preserve">                                                    RG</w:t>
      </w:r>
    </w:p>
    <w:sdt>
      <w:sdtPr>
        <w:lock w:val="contentLocked"/>
        <w:id w:val="-1187217124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Cidade / data</w:t>
      </w:r>
    </w:p>
    <w:sdt>
      <w:sdtPr>
        <w:lock w:val="contentLocked"/>
        <w:id w:val="1733554020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Assinatura</w:t>
      </w:r>
    </w:p>
    <w:sdt>
      <w:sdtPr>
        <w:lock w:val="contentLocked"/>
        <w:id w:val="901099662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-587207</wp:posOffset>
          </wp:positionH>
          <wp:positionV relativeFrom="paragraph">
            <wp:posOffset>-152395</wp:posOffset>
          </wp:positionV>
          <wp:extent cx="6905625" cy="852888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995" l="9476" r="5689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-624203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riyS/JYSnH+sVD5dTu3zJNNnQ==">CgMxLjAaHwoBMBIaChgICVIUChJ0YWJsZS5hOTJvbDRtaWo2MmMaHwoBMRIaChgICVIUChJ0YWJsZS5peDdkYmoxbjl0bWsaHwoBMhIaChgICVIUChJ0YWJsZS51M25xMzlnYTY2N3EaHwoBMxIaChgICVIUChJ0YWJsZS5lNW9xeDFpOGtmcjgaHwoBNBIaChgICVIUChJ0YWJsZS45MXN4N3VtbnI1MHo4AHIhMVVFR2lvTzdaWk1IUi1SSnpndEpiWUZaQzc2TTRsNE9i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