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</w:t>
      </w:r>
      <w:r w:rsidDel="00000000" w:rsidR="00000000" w:rsidRPr="00000000">
        <w:rPr>
          <w:sz w:val="27"/>
          <w:szCs w:val="27"/>
          <w:rtl w:val="0"/>
        </w:rPr>
        <w:t xml:space="preserve"> Nº 002/2025 PNAB SECULT PORTEIRAS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-433674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-285749</wp:posOffset>
          </wp:positionV>
          <wp:extent cx="856298" cy="856298"/>
          <wp:effectExtent b="0" l="0" r="0" t="0"/>
          <wp:wrapNone/>
          <wp:docPr id="205230246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298" cy="85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BRLyt3v4LBXSNLwpqhSs6fk/A==">CgMxLjA4AHIhMTNSamREQW1EeTNvR1F6X3R5RDlkT2JGN2ZjRnZBWEVv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