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Acopiara, Ceará,________/_______/ 2025.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1588133</wp:posOffset>
            </wp:positionV>
            <wp:extent cx="2047500" cy="7098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64783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047500" cy="70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-314323</wp:posOffset>
          </wp:positionH>
          <wp:positionV relativeFrom="paragraph">
            <wp:posOffset>33151</wp:posOffset>
          </wp:positionV>
          <wp:extent cx="1038225" cy="4464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-359409</wp:posOffset>
          </wp:positionV>
          <wp:extent cx="7572375" cy="9324975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-685798</wp:posOffset>
          </wp:positionH>
          <wp:positionV relativeFrom="paragraph">
            <wp:posOffset>-245107</wp:posOffset>
          </wp:positionV>
          <wp:extent cx="1569130" cy="890588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qF55Bvd2LarhwHXQi6eXiAC9g==">CgMxLjA4AHIhMVl0NE1PSjJpdy16bUQ4VnU0b3Z0cXZZZjJWaVpqR3RR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