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1 - Avaliação da atuação da entidade cultural (critério de certificação para entidades não certificadas)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 no Bloco 1.</w:t>
      </w:r>
    </w:p>
    <w:p w:rsidR="00000000" w:rsidDel="00000000" w:rsidP="00000000" w:rsidRDefault="00000000" w:rsidRPr="00000000" w14:paraId="00000084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Bloco 2 - Avaliação do projeto apresentado</w:t>
      </w:r>
    </w:p>
    <w:p w:rsidR="00000000" w:rsidDel="00000000" w:rsidP="00000000" w:rsidRDefault="00000000" w:rsidRPr="00000000" w14:paraId="0000008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6795"/>
        <w:gridCol w:w="1710"/>
        <w:gridCol w:w="1665"/>
        <w:gridCol w:w="1530"/>
        <w:gridCol w:w="1845"/>
        <w:tblGridChange w:id="0">
          <w:tblGrid>
            <w:gridCol w:w="375"/>
            <w:gridCol w:w="6795"/>
            <w:gridCol w:w="1710"/>
            <w:gridCol w:w="1665"/>
            <w:gridCol w:w="1530"/>
            <w:gridCol w:w="18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Efeitos artístico-culturais, sociais e econômicos esperados com 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contribui com a prática da cidadania cultural, com a ampliação das condições de acesso da comunidade aos bens e serviços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oficinas/ações formativas impactam de forma efetiva com a ampliação de repertórios artísticos e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estratégias de acessibilidade promovem o acesso e o protagonismo das pessoas com deficiência.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estimula a diversidade cultural e a alteridade, promovendo o protagonismo e a interação entre grupos vulneráveis e excluídos.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expressividade e a criação estética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Prevê a realização de processos cooperativos e criativos continuados (p.ex.: jogo, dinâmica, experimentação, exercício estético, entre outros)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uso protagonista e consciente das tecnologias digitais, realizando estratégias de desenvolvimento da cultura digital; a promoção de culturas populares e tradicionais em meios digitais; e/ou combate à desinformação.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previstas contribuem com a geração de trabalho e renda na comunidade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atividades para disponibilizar crédito solidário e de meios de circulação local (moedas sociais), disponibilizar equipamentos (estúdio, ilhas de edição, maquinas e equipamentos, etc.) para uso coletivo, e espaços de interação produtiva cooperativa e comercialização solidária (espaços de encontro e trabalho, portais e ferramentas na internet, eventos, lojas, feiras, etc.)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que impactam em diferentes dimensões da vida social, como educação, saúde, meio ambiente, segurança, mobilidade etc.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efetivas de participação da comunidade na gestão do Ponto de Cultura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promoverá a atuação em rede do Ponto de Cultura para fortalecer a sua base comunitária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Execução e detalhamento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 pontos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Capacidade técnica, gerencial e operacional da entidade para execução do projeto (vinculação do portfólio com o projeto apresentado)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define metas razoáveis e exequíveis a serem entregues, com informações sobre ações a serem executadas e prazos.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pertinentes em relação aos resultados pretendidos.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 detalha estratégias de divulgação específicas, com capacidade de democratização da informação acerca de suas ações.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prevê estratégias e meios de verificação do cumprimento das metas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equipe técnica prevista é adequada para a realização do projeto.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apresenta clareza, coerência e razoabilidade entre as ações do projeto e os itens de despesas e seus custos;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tem exequibilidade, viabilidade para ser executado no prazo proposto.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Abrangência do projeto considerando o público beneficiário</w:t>
            </w:r>
          </w:p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partir das informações dispostas no Planejamento do Projeto, a candidatura atenderá diretamente os seguintes públicos: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 pontos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da Rede Pública de ensino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 (crianças de 0 a 6 anos)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renda, habitando áreas com precária oferta de serviços públicos e de cultura, incluindo a área rural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e(ou) mobilidade reduzida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Indígenas e Comunidades Tradicionais de Matriz Africana ou Comunidades da zona rural ou periféricas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LGBTQIA+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Notal final de cada Avaliador(a)</w:t>
      </w:r>
    </w:p>
    <w:p w:rsidR="00000000" w:rsidDel="00000000" w:rsidP="00000000" w:rsidRDefault="00000000" w:rsidRPr="00000000" w14:paraId="00000145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final de cada avaliador(a) será obtida a partir do cálculo da média aritmética simples dos Blocos 1 e 2.</w:t>
      </w:r>
    </w:p>
    <w:p w:rsidR="00000000" w:rsidDel="00000000" w:rsidP="00000000" w:rsidRDefault="00000000" w:rsidRPr="00000000" w14:paraId="00000146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Pontuação Final por Avaliador = [(Pontuação no Bloco 1 + Pontuação no Bloco 2) ÷ 2] </w:t>
      </w:r>
    </w:p>
    <w:sectPr>
      <w:headerReference r:id="rId7" w:type="default"/>
      <w:footerReference r:id="rId8" w:type="default"/>
      <w:pgSz w:h="11909" w:w="16834" w:orient="landscape"/>
      <w:pgMar w:bottom="1440" w:top="2267.71653543307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-180972</wp:posOffset>
          </wp:positionH>
          <wp:positionV relativeFrom="paragraph">
            <wp:posOffset>117150</wp:posOffset>
          </wp:positionV>
          <wp:extent cx="1038225" cy="4464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7086600</wp:posOffset>
          </wp:positionH>
          <wp:positionV relativeFrom="paragraph">
            <wp:posOffset>-28573</wp:posOffset>
          </wp:positionV>
          <wp:extent cx="2147226" cy="73937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10710863" cy="9324975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0863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-38099</wp:posOffset>
              </wp:positionV>
              <wp:extent cx="1317914" cy="569768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-876298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+HaFJCy9/la3HSFRC3TY2k9eQ==">CgMxLjA4AHIhMXlvUG1PdktQYUJIVXcwdWpTY0t3OE1SRlQ2dWJpX1ZG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