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  <w:rtl w:val="0"/>
        </w:rPr>
        <w:t xml:space="preserve">ANEXO VII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-433671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dfiWEmjQl2/RtNeEgVbZrt3cw==">CgMxLjA4AHIhMUJzZFpfcnBybGk3VUZ4aGxoU3JlS190Z0pEdGUxWXRM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