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03B2" w14:textId="77777777" w:rsidR="00F54B27" w:rsidRPr="00F54B27" w:rsidRDefault="00F54B27" w:rsidP="00F54B27">
      <w:pPr>
        <w:spacing w:before="120" w:after="120" w:line="360" w:lineRule="auto"/>
        <w:jc w:val="center"/>
        <w:rPr>
          <w:rFonts w:ascii="Garamond" w:eastAsia="Garamond" w:hAnsi="Garamond" w:cs="Garamond"/>
          <w:b/>
          <w:sz w:val="24"/>
          <w:szCs w:val="24"/>
        </w:rPr>
      </w:pPr>
      <w:r w:rsidRPr="00F54B27">
        <w:rPr>
          <w:rFonts w:ascii="Garamond" w:eastAsia="Garamond" w:hAnsi="Garamond" w:cs="Garamond"/>
          <w:b/>
          <w:sz w:val="24"/>
          <w:szCs w:val="24"/>
        </w:rPr>
        <w:t xml:space="preserve">EDITAL DE CHAMAMENTO PÚBLICO Nº 02/2025 - PNAB </w:t>
      </w:r>
    </w:p>
    <w:p w14:paraId="0C3D6B01" w14:textId="77777777" w:rsidR="00F54B27" w:rsidRPr="00F54B27" w:rsidRDefault="00F54B27" w:rsidP="00F54B27">
      <w:pPr>
        <w:spacing w:before="120" w:after="120" w:line="360" w:lineRule="auto"/>
        <w:jc w:val="center"/>
        <w:rPr>
          <w:rFonts w:ascii="Garamond" w:eastAsia="Garamond" w:hAnsi="Garamond" w:cs="Garamond"/>
          <w:b/>
          <w:sz w:val="24"/>
          <w:szCs w:val="24"/>
        </w:rPr>
      </w:pPr>
      <w:r w:rsidRPr="00F54B27">
        <w:rPr>
          <w:rFonts w:ascii="Garamond" w:eastAsia="Garamond" w:hAnsi="Garamond" w:cs="Garamond"/>
          <w:b/>
          <w:sz w:val="24"/>
          <w:szCs w:val="24"/>
        </w:rPr>
        <w:t>SECRETARIA DA CULTURA, ESPORTE, JUVENTUDE E TURISMO – ACOPIARA/CE</w:t>
      </w:r>
    </w:p>
    <w:p w14:paraId="2B3EC6B4" w14:textId="77777777" w:rsidR="00F54B27" w:rsidRPr="00F54B27" w:rsidRDefault="00F54B27" w:rsidP="00F54B27">
      <w:pPr>
        <w:spacing w:before="120" w:after="120" w:line="360" w:lineRule="auto"/>
        <w:jc w:val="center"/>
        <w:rPr>
          <w:rFonts w:ascii="Garamond" w:eastAsia="Garamond" w:hAnsi="Garamond" w:cs="Garamond"/>
          <w:b/>
          <w:sz w:val="24"/>
          <w:szCs w:val="24"/>
        </w:rPr>
      </w:pPr>
      <w:r w:rsidRPr="00F54B27">
        <w:rPr>
          <w:rFonts w:ascii="Garamond" w:eastAsia="Garamond" w:hAnsi="Garamond" w:cs="Garamond"/>
          <w:b/>
          <w:sz w:val="24"/>
          <w:szCs w:val="24"/>
        </w:rPr>
        <w:t>“FOMENTO A FESTIVAIS E MOSTRAS DE CULTURA E ARTE DE ACOPIARA”</w:t>
      </w:r>
    </w:p>
    <w:p w14:paraId="6512C71A" w14:textId="68480AC7" w:rsidR="00911A5A" w:rsidRDefault="00F54B27" w:rsidP="00F54B27">
      <w:pPr>
        <w:spacing w:before="120" w:after="120" w:line="360" w:lineRule="auto"/>
        <w:jc w:val="center"/>
        <w:rPr>
          <w:rFonts w:ascii="Garamond" w:eastAsia="Garamond" w:hAnsi="Garamond" w:cs="Garamond"/>
          <w:b/>
          <w:sz w:val="24"/>
          <w:szCs w:val="24"/>
        </w:rPr>
      </w:pPr>
      <w:r w:rsidRPr="00F54B27">
        <w:rPr>
          <w:rFonts w:ascii="Garamond" w:eastAsia="Garamond" w:hAnsi="Garamond" w:cs="Garamond"/>
          <w:b/>
          <w:sz w:val="24"/>
          <w:szCs w:val="24"/>
        </w:rPr>
        <w:t>SELEÇÃO DE ARTISTAS PARA FIRMAR TERMO DE EXECUÇÃO CULTURAL COM RECURSOS DA POLÍTICA NACIONAL ALDIR BLANC DE FOMENTO À CULTURA – PNAB.</w:t>
      </w:r>
    </w:p>
    <w:p w14:paraId="2ED2507E" w14:textId="77777777" w:rsidR="00F54B27" w:rsidRDefault="00F54B27" w:rsidP="00F54B27">
      <w:pPr>
        <w:spacing w:before="120" w:after="120" w:line="360" w:lineRule="auto"/>
        <w:jc w:val="center"/>
        <w:rPr>
          <w:rFonts w:ascii="Garamond" w:eastAsia="Garamond" w:hAnsi="Garamond" w:cs="Garamond"/>
          <w:b/>
        </w:rPr>
      </w:pPr>
    </w:p>
    <w:p w14:paraId="1C6D191F" w14:textId="77777777" w:rsidR="00911A5A" w:rsidRDefault="00420E27">
      <w:pPr>
        <w:spacing w:before="120" w:after="120" w:line="360" w:lineRule="auto"/>
        <w:jc w:val="center"/>
        <w:rPr>
          <w:rFonts w:ascii="Garamond" w:eastAsia="Garamond" w:hAnsi="Garamond" w:cs="Garamond"/>
          <w:b/>
        </w:rPr>
      </w:pPr>
      <w:r>
        <w:rPr>
          <w:rFonts w:ascii="Garamond" w:eastAsia="Garamond" w:hAnsi="Garamond" w:cs="Garamond"/>
          <w:b/>
        </w:rPr>
        <w:t>ANEXO IV | TERMO DE EXECUÇÃO CULTURAL</w:t>
      </w:r>
    </w:p>
    <w:p w14:paraId="20698A96" w14:textId="77777777" w:rsidR="00911A5A" w:rsidRDefault="00420E27">
      <w:pPr>
        <w:spacing w:after="120"/>
        <w:ind w:left="100"/>
        <w:jc w:val="both"/>
        <w:rPr>
          <w:rFonts w:ascii="Garamond" w:eastAsia="Garamond" w:hAnsi="Garamond" w:cs="Garamond"/>
          <w:b/>
        </w:rPr>
      </w:pPr>
      <w:r>
        <w:rPr>
          <w:rFonts w:ascii="Garamond" w:eastAsia="Garamond" w:hAnsi="Garamond" w:cs="Garamond"/>
          <w:sz w:val="24"/>
          <w:szCs w:val="24"/>
        </w:rPr>
        <w:t xml:space="preserve">TERMO DE EXECUÇÃO CULTURAL Nº [INDICAR </w:t>
      </w:r>
      <w:proofErr w:type="gramStart"/>
      <w:r>
        <w:rPr>
          <w:rFonts w:ascii="Garamond" w:eastAsia="Garamond" w:hAnsi="Garamond" w:cs="Garamond"/>
          <w:sz w:val="24"/>
          <w:szCs w:val="24"/>
        </w:rPr>
        <w:t>NÚMERO]/</w:t>
      </w:r>
      <w:proofErr w:type="gramEnd"/>
      <w:r>
        <w:rPr>
          <w:rFonts w:ascii="Garamond" w:eastAsia="Garamond" w:hAnsi="Garamond" w:cs="Garamond"/>
          <w:sz w:val="24"/>
          <w:szCs w:val="24"/>
        </w:rPr>
        <w:t>[INDICAR ANO] TE</w:t>
      </w:r>
      <w:r>
        <w:rPr>
          <w:rFonts w:ascii="Garamond" w:eastAsia="Garamond" w:hAnsi="Garamond" w:cs="Garamond"/>
          <w:sz w:val="24"/>
          <w:szCs w:val="24"/>
        </w:rPr>
        <w:t>NDO POR OBJETO A CONCESSÃO DE APOIO FINANCEIRO A AÇÕES CULTURAIS CONTEMPLADAS PELO EDITAL nº 012/2024 - SECULT</w:t>
      </w:r>
      <w:r>
        <w:rPr>
          <w:rFonts w:ascii="Garamond" w:eastAsia="Garamond" w:hAnsi="Garamond" w:cs="Garamond"/>
          <w:i/>
          <w:sz w:val="24"/>
          <w:szCs w:val="24"/>
        </w:rPr>
        <w:t xml:space="preserve"> –,</w:t>
      </w:r>
      <w:r>
        <w:rPr>
          <w:rFonts w:ascii="Garamond" w:eastAsia="Garamond" w:hAnsi="Garamond" w:cs="Garamond"/>
          <w:sz w:val="24"/>
          <w:szCs w:val="24"/>
        </w:rPr>
        <w:t xml:space="preserve"> NOS TERMOS DA LEI Nº 14.399/2022 (PNAB), DA LEI Nº 14.903/2024 (MARCO REGULATÓRIO DO FOMENTO À CULTURA), DO DECRETO N. 11.740/2023 (DECRETO PN</w:t>
      </w:r>
      <w:r>
        <w:rPr>
          <w:rFonts w:ascii="Garamond" w:eastAsia="Garamond" w:hAnsi="Garamond" w:cs="Garamond"/>
          <w:sz w:val="24"/>
          <w:szCs w:val="24"/>
        </w:rPr>
        <w:t>AB) E DO DECRETO Nº 11.453/2023 (DECRETO DE FOMENTO).</w:t>
      </w:r>
    </w:p>
    <w:p w14:paraId="0BF66B8C"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1. DAS PARTES</w:t>
      </w:r>
    </w:p>
    <w:p w14:paraId="07887F2D" w14:textId="12ACDE60"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1.1 O Município de </w:t>
      </w:r>
      <w:r w:rsidR="00F54B27">
        <w:rPr>
          <w:rFonts w:ascii="Garamond" w:eastAsia="Garamond" w:hAnsi="Garamond" w:cs="Garamond"/>
        </w:rPr>
        <w:t>Acopiara</w:t>
      </w:r>
      <w:r>
        <w:rPr>
          <w:rFonts w:ascii="Garamond" w:eastAsia="Garamond" w:hAnsi="Garamond" w:cs="Garamond"/>
        </w:rPr>
        <w:t>, neste ato representado pela Secretária Municipal de Cultura, Senhor</w:t>
      </w:r>
      <w:r w:rsidR="00F54B27">
        <w:rPr>
          <w:rFonts w:ascii="Garamond" w:eastAsia="Garamond" w:hAnsi="Garamond" w:cs="Garamond"/>
        </w:rPr>
        <w:t xml:space="preserve"> Leandro Florentino</w:t>
      </w:r>
      <w:r>
        <w:rPr>
          <w:rFonts w:ascii="Garamond" w:eastAsia="Garamond" w:hAnsi="Garamond" w:cs="Garamond"/>
        </w:rPr>
        <w:t xml:space="preserve">, e o(a) agente cultural, </w:t>
      </w:r>
      <w:r>
        <w:rPr>
          <w:rFonts w:ascii="Garamond" w:eastAsia="Garamond" w:hAnsi="Garamond" w:cs="Garamond"/>
          <w:color w:val="7030A0"/>
        </w:rPr>
        <w:t>[indicar nome do(a) agente cultural contemplado]</w:t>
      </w:r>
      <w:r>
        <w:rPr>
          <w:rFonts w:ascii="Garamond" w:eastAsia="Garamond" w:hAnsi="Garamond" w:cs="Garamond"/>
        </w:rPr>
        <w:t xml:space="preserve">, </w:t>
      </w:r>
      <w:r>
        <w:rPr>
          <w:rFonts w:ascii="Garamond" w:eastAsia="Garamond" w:hAnsi="Garamond" w:cs="Garamond"/>
        </w:rPr>
        <w:t xml:space="preserve">portador(a) do CPF nº </w:t>
      </w:r>
      <w:r>
        <w:rPr>
          <w:rFonts w:ascii="Garamond" w:eastAsia="Garamond" w:hAnsi="Garamond" w:cs="Garamond"/>
          <w:color w:val="7030A0"/>
        </w:rPr>
        <w:t>[indicar nº do CPF]</w:t>
      </w:r>
      <w:r>
        <w:rPr>
          <w:rFonts w:ascii="Garamond" w:eastAsia="Garamond" w:hAnsi="Garamond" w:cs="Garamond"/>
        </w:rPr>
        <w:t xml:space="preserve">, residente e domiciliado(a) à </w:t>
      </w:r>
      <w:r>
        <w:rPr>
          <w:rFonts w:ascii="Garamond" w:eastAsia="Garamond" w:hAnsi="Garamond" w:cs="Garamond"/>
          <w:color w:val="7030A0"/>
        </w:rPr>
        <w:t>[indicar endereço]</w:t>
      </w:r>
      <w:r>
        <w:rPr>
          <w:rFonts w:ascii="Garamond" w:eastAsia="Garamond" w:hAnsi="Garamond" w:cs="Garamond"/>
        </w:rPr>
        <w:t xml:space="preserve">, CEP </w:t>
      </w:r>
      <w:r>
        <w:rPr>
          <w:rFonts w:ascii="Garamond" w:eastAsia="Garamond" w:hAnsi="Garamond" w:cs="Garamond"/>
          <w:color w:val="7030A0"/>
        </w:rPr>
        <w:t>[indicar CEP]</w:t>
      </w:r>
      <w:r>
        <w:rPr>
          <w:rFonts w:ascii="Garamond" w:eastAsia="Garamond" w:hAnsi="Garamond" w:cs="Garamond"/>
        </w:rPr>
        <w:t>, resolvem firmar o presente Termo de Execução Cultural, de acordo com as seguintes condições:</w:t>
      </w:r>
    </w:p>
    <w:p w14:paraId="1A83A65C"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2. DO PROCEDIMENTO</w:t>
      </w:r>
    </w:p>
    <w:p w14:paraId="4791D610" w14:textId="77777777" w:rsidR="00911A5A" w:rsidRDefault="00420E27">
      <w:pPr>
        <w:spacing w:after="120"/>
        <w:jc w:val="both"/>
        <w:rPr>
          <w:rFonts w:ascii="Garamond" w:eastAsia="Garamond" w:hAnsi="Garamond" w:cs="Garamond"/>
        </w:rPr>
      </w:pPr>
      <w:r>
        <w:rPr>
          <w:rFonts w:ascii="Garamond" w:eastAsia="Garamond" w:hAnsi="Garamond" w:cs="Garamond"/>
        </w:rPr>
        <w:t>2.1 Este Termo de Execução Cultur</w:t>
      </w:r>
      <w:r>
        <w:rPr>
          <w:rFonts w:ascii="Garamond" w:eastAsia="Garamond" w:hAnsi="Garamond" w:cs="Garamond"/>
        </w:rPr>
        <w:t>al é instrumento da modalidade de fomento à execução de ações culturais, celebrado com agente cultural selecionado nos termos da LEI Nº 14.399/2022 (PNAB), da LEI Nº 14.903/2024 (Marco regulatório do fomento à cultura), do DECRETO N. 11.740/2023 (DECRETO P</w:t>
      </w:r>
      <w:r>
        <w:rPr>
          <w:rFonts w:ascii="Garamond" w:eastAsia="Garamond" w:hAnsi="Garamond" w:cs="Garamond"/>
        </w:rPr>
        <w:t>NAB) e do DECRETO Nº 11.453/2023 (DECRETO DE FOMENTO).</w:t>
      </w:r>
    </w:p>
    <w:p w14:paraId="40CDF7F5"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3. DO OBJETO</w:t>
      </w:r>
    </w:p>
    <w:p w14:paraId="38AE4B2B" w14:textId="1CA32A4E"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3.1. Este Termo de Execução Cultural tem por objeto a concessão de apoio financeiro ao projeto cultural </w:t>
      </w:r>
      <w:r>
        <w:rPr>
          <w:rFonts w:ascii="Garamond" w:eastAsia="Garamond" w:hAnsi="Garamond" w:cs="Garamond"/>
          <w:color w:val="7030A0"/>
        </w:rPr>
        <w:t>[indicar nome do projeto]</w:t>
      </w:r>
      <w:r>
        <w:rPr>
          <w:rFonts w:ascii="Garamond" w:eastAsia="Garamond" w:hAnsi="Garamond" w:cs="Garamond"/>
        </w:rPr>
        <w:t xml:space="preserve">, contemplado no Edital nº </w:t>
      </w:r>
      <w:r>
        <w:rPr>
          <w:rFonts w:ascii="Garamond" w:eastAsia="Garamond" w:hAnsi="Garamond" w:cs="Garamond"/>
          <w:color w:val="7030A0"/>
        </w:rPr>
        <w:t>01/2025 - SECULT</w:t>
      </w:r>
      <w:r>
        <w:rPr>
          <w:rFonts w:ascii="Garamond" w:eastAsia="Garamond" w:hAnsi="Garamond" w:cs="Garamond"/>
        </w:rPr>
        <w:t>, conforme proce</w:t>
      </w:r>
      <w:r>
        <w:rPr>
          <w:rFonts w:ascii="Garamond" w:eastAsia="Garamond" w:hAnsi="Garamond" w:cs="Garamond"/>
        </w:rPr>
        <w:t xml:space="preserve">sso administrativo oriundo da Secretaria Municipal de Cultura de </w:t>
      </w:r>
      <w:r w:rsidR="00F54B27">
        <w:rPr>
          <w:rFonts w:ascii="Garamond" w:eastAsia="Garamond" w:hAnsi="Garamond" w:cs="Garamond"/>
        </w:rPr>
        <w:t>Acopiara</w:t>
      </w:r>
      <w:r>
        <w:rPr>
          <w:rFonts w:ascii="Garamond" w:eastAsia="Garamond" w:hAnsi="Garamond" w:cs="Garamond"/>
        </w:rPr>
        <w:t xml:space="preserve">. </w:t>
      </w:r>
    </w:p>
    <w:p w14:paraId="1186904F"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 xml:space="preserve">4. DOS RECURSOS FINANCEIROS </w:t>
      </w:r>
    </w:p>
    <w:p w14:paraId="725AD873"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4.1. Os recursos financeiros para a execução do presente termo totalizam o montante de R$ </w:t>
      </w:r>
    </w:p>
    <w:p w14:paraId="222EA4FF"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lastRenderedPageBreak/>
        <w:t>4.2. Serão transferidos à conta do(a) agente cultural, es</w:t>
      </w:r>
      <w:r>
        <w:rPr>
          <w:rFonts w:ascii="Garamond" w:eastAsia="Garamond" w:hAnsi="Garamond" w:cs="Garamond"/>
        </w:rPr>
        <w:t xml:space="preserve">pecialmente aberta no </w:t>
      </w:r>
      <w:r>
        <w:rPr>
          <w:rFonts w:ascii="Garamond" w:eastAsia="Garamond" w:hAnsi="Garamond" w:cs="Garamond"/>
          <w:color w:val="7030A0"/>
        </w:rPr>
        <w:t>[nome do banco]</w:t>
      </w:r>
      <w:r>
        <w:rPr>
          <w:rFonts w:ascii="Garamond" w:eastAsia="Garamond" w:hAnsi="Garamond" w:cs="Garamond"/>
        </w:rPr>
        <w:t xml:space="preserve">, agência </w:t>
      </w:r>
      <w:r>
        <w:rPr>
          <w:rFonts w:ascii="Garamond" w:eastAsia="Garamond" w:hAnsi="Garamond" w:cs="Garamond"/>
          <w:color w:val="7030A0"/>
        </w:rPr>
        <w:t>[indicar agência]</w:t>
      </w:r>
      <w:r>
        <w:rPr>
          <w:rFonts w:ascii="Garamond" w:eastAsia="Garamond" w:hAnsi="Garamond" w:cs="Garamond"/>
        </w:rPr>
        <w:t xml:space="preserve">, conta </w:t>
      </w:r>
      <w:r>
        <w:rPr>
          <w:rFonts w:ascii="Garamond" w:eastAsia="Garamond" w:hAnsi="Garamond" w:cs="Garamond"/>
          <w:color w:val="7030A0"/>
        </w:rPr>
        <w:t>corrente</w:t>
      </w:r>
      <w:r>
        <w:rPr>
          <w:rFonts w:ascii="Garamond" w:eastAsia="Garamond" w:hAnsi="Garamond" w:cs="Garamond"/>
        </w:rPr>
        <w:t xml:space="preserve"> nº </w:t>
      </w:r>
      <w:r>
        <w:rPr>
          <w:rFonts w:ascii="Garamond" w:eastAsia="Garamond" w:hAnsi="Garamond" w:cs="Garamond"/>
          <w:color w:val="7030A0"/>
        </w:rPr>
        <w:t>[indicar conta]</w:t>
      </w:r>
      <w:r>
        <w:rPr>
          <w:rFonts w:ascii="Garamond" w:eastAsia="Garamond" w:hAnsi="Garamond" w:cs="Garamond"/>
        </w:rPr>
        <w:t>, para recebimento e movimentação.</w:t>
      </w:r>
    </w:p>
    <w:p w14:paraId="727C8FCB"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5. DA APLICAÇÃO DOS RECURSOS</w:t>
      </w:r>
    </w:p>
    <w:p w14:paraId="2FA551B0"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5.1 Os rendimentos de ativos financeiros poderão ser aplicados para o alcance do objeto, sem a necessidade de autorização prévia.</w:t>
      </w:r>
    </w:p>
    <w:p w14:paraId="743B98FD"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6. DAS OBRIGAÇÕES</w:t>
      </w:r>
    </w:p>
    <w:p w14:paraId="2D6909C3" w14:textId="3688F181" w:rsidR="00911A5A" w:rsidRDefault="00420E27">
      <w:pPr>
        <w:spacing w:before="120" w:after="120" w:line="360" w:lineRule="auto"/>
        <w:jc w:val="both"/>
        <w:rPr>
          <w:rFonts w:ascii="Garamond" w:eastAsia="Garamond" w:hAnsi="Garamond" w:cs="Garamond"/>
          <w:color w:val="FF0000"/>
        </w:rPr>
      </w:pPr>
      <w:r>
        <w:rPr>
          <w:rFonts w:ascii="Garamond" w:eastAsia="Garamond" w:hAnsi="Garamond" w:cs="Garamond"/>
        </w:rPr>
        <w:t>6.1 São obrigações da Secretaria Municipal de Cultura de</w:t>
      </w:r>
      <w:r w:rsidR="00F54B27">
        <w:rPr>
          <w:rFonts w:ascii="Garamond" w:eastAsia="Garamond" w:hAnsi="Garamond" w:cs="Garamond"/>
        </w:rPr>
        <w:t xml:space="preserve"> Acopiara:</w:t>
      </w:r>
    </w:p>
    <w:p w14:paraId="31A84E64" w14:textId="77777777" w:rsidR="00911A5A"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transferir os recursos ao(a)agente cultural;</w:t>
      </w:r>
    </w:p>
    <w:p w14:paraId="20D40FEC" w14:textId="272D9498" w:rsidR="00911A5A"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orientar o(a) agente cultural sobre o procedimento para divulgação do projeto e a exibirão das marcas do Governo Federal, juntamente com as marcas da Prefeitura Municipal d</w:t>
      </w:r>
      <w:r>
        <w:rPr>
          <w:rFonts w:ascii="Garamond" w:eastAsia="Garamond" w:hAnsi="Garamond" w:cs="Garamond"/>
        </w:rPr>
        <w:t>e</w:t>
      </w:r>
      <w:r w:rsidR="00F54B27">
        <w:rPr>
          <w:rFonts w:ascii="Garamond" w:eastAsia="Garamond" w:hAnsi="Garamond" w:cs="Garamond"/>
        </w:rPr>
        <w:t xml:space="preserve"> Acopiara</w:t>
      </w:r>
      <w:r>
        <w:rPr>
          <w:rFonts w:ascii="Garamond" w:eastAsia="Garamond" w:hAnsi="Garamond" w:cs="Garamond"/>
          <w:color w:val="000000"/>
        </w:rPr>
        <w:t>, nos termos do disposto n</w:t>
      </w:r>
      <w:r>
        <w:rPr>
          <w:rFonts w:ascii="Garamond" w:eastAsia="Garamond" w:hAnsi="Garamond" w:cs="Garamond"/>
          <w:color w:val="000000"/>
        </w:rPr>
        <w:t>o item 16 do edital;</w:t>
      </w:r>
    </w:p>
    <w:p w14:paraId="0273900E" w14:textId="77777777" w:rsidR="00911A5A"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analisar e emitir parecer sobre os relatórios e sobre a prestação de informações apresentados pelo(a) agente cultural;</w:t>
      </w:r>
    </w:p>
    <w:p w14:paraId="266A08DC" w14:textId="77777777" w:rsidR="00911A5A"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 xml:space="preserve">zelar pelo fiel cumprimento deste Termo de Execução Cultural; </w:t>
      </w:r>
    </w:p>
    <w:p w14:paraId="4CE29400" w14:textId="77777777" w:rsidR="00911A5A"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 xml:space="preserve">adotar medidas saneadoras e corretivas quando houver </w:t>
      </w:r>
      <w:r>
        <w:rPr>
          <w:rFonts w:ascii="Garamond" w:eastAsia="Garamond" w:hAnsi="Garamond" w:cs="Garamond"/>
          <w:color w:val="000000"/>
        </w:rPr>
        <w:t>inadimplemento;</w:t>
      </w:r>
    </w:p>
    <w:p w14:paraId="2B5497B2" w14:textId="77777777" w:rsidR="00911A5A" w:rsidRDefault="00420E27">
      <w:pPr>
        <w:numPr>
          <w:ilvl w:val="0"/>
          <w:numId w:val="1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monitorar o cumprimento pelo(a) agente cultural das obrigações previstas na cláusula 6.2.</w:t>
      </w:r>
    </w:p>
    <w:p w14:paraId="674C5D61"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6.2 São obrigações do(a) agente cultural: </w:t>
      </w:r>
    </w:p>
    <w:p w14:paraId="77A74AA5"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 xml:space="preserve">executar a ação cultural aprovada; </w:t>
      </w:r>
    </w:p>
    <w:p w14:paraId="67E7982C"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 xml:space="preserve">aplicar os recursos concedidos na realização da ação cultural; </w:t>
      </w:r>
    </w:p>
    <w:p w14:paraId="3AC5B01E"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manter,</w:t>
      </w:r>
      <w:r>
        <w:rPr>
          <w:rFonts w:ascii="Garamond" w:eastAsia="Garamond" w:hAnsi="Garamond" w:cs="Garamond"/>
        </w:rPr>
        <w:t xml:space="preserve"> obrigatória e exclusivamente, os recursos financeiros depositados na conta especialmente aberta para o Termo de Execução Cultural;</w:t>
      </w:r>
    </w:p>
    <w:p w14:paraId="4D024A76"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facilitar o monitoramento, o controle e supervisão do termo de execução cultural bem como o acesso ao local de realização da</w:t>
      </w:r>
      <w:r>
        <w:rPr>
          <w:rFonts w:ascii="Garamond" w:eastAsia="Garamond" w:hAnsi="Garamond" w:cs="Garamond"/>
        </w:rPr>
        <w:t xml:space="preserve"> ação cultural;</w:t>
      </w:r>
    </w:p>
    <w:p w14:paraId="6BEF695B" w14:textId="75CAD39F"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prestar informações à</w:t>
      </w:r>
      <w:r>
        <w:rPr>
          <w:rFonts w:ascii="Garamond" w:eastAsia="Garamond" w:hAnsi="Garamond" w:cs="Garamond"/>
          <w:color w:val="FF0000"/>
        </w:rPr>
        <w:t xml:space="preserve"> </w:t>
      </w:r>
      <w:r>
        <w:rPr>
          <w:rFonts w:ascii="Garamond" w:eastAsia="Garamond" w:hAnsi="Garamond" w:cs="Garamond"/>
        </w:rPr>
        <w:t>Secretaria Municipal de Cultura de</w:t>
      </w:r>
      <w:r w:rsidR="00F54B27">
        <w:rPr>
          <w:rFonts w:ascii="Garamond" w:eastAsia="Garamond" w:hAnsi="Garamond" w:cs="Garamond"/>
        </w:rPr>
        <w:t xml:space="preserve"> Acopiara</w:t>
      </w:r>
      <w:r>
        <w:rPr>
          <w:rFonts w:ascii="Garamond" w:eastAsia="Garamond" w:hAnsi="Garamond" w:cs="Garamond"/>
        </w:rPr>
        <w:t xml:space="preserve"> por meio de Relatório de Execução do Objeto, apresentado no prazo máximo de 90 dias contados do término da vigência do termo de execução cultural;</w:t>
      </w:r>
    </w:p>
    <w:p w14:paraId="5AA9B5C1" w14:textId="26543223"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atender a qualquer solic</w:t>
      </w:r>
      <w:r>
        <w:rPr>
          <w:rFonts w:ascii="Garamond" w:eastAsia="Garamond" w:hAnsi="Garamond" w:cs="Garamond"/>
        </w:rPr>
        <w:t>itação regular feita pela Secretaria Municipal de Cultura de</w:t>
      </w:r>
      <w:r w:rsidR="00F54B27">
        <w:rPr>
          <w:rFonts w:ascii="Garamond" w:eastAsia="Garamond" w:hAnsi="Garamond" w:cs="Garamond"/>
        </w:rPr>
        <w:t xml:space="preserve"> Acopiara</w:t>
      </w:r>
      <w:r>
        <w:rPr>
          <w:rFonts w:ascii="Garamond" w:eastAsia="Garamond" w:hAnsi="Garamond" w:cs="Garamond"/>
        </w:rPr>
        <w:t xml:space="preserve"> a contar do recebimento da notificação; </w:t>
      </w:r>
    </w:p>
    <w:p w14:paraId="3BAE83F5"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divulgar nos meios de comunicação a informação de que a ação cultural aprovada é apoiada com recursos da Política Nacional Aldir Blanc de Fome</w:t>
      </w:r>
      <w:r>
        <w:rPr>
          <w:rFonts w:ascii="Garamond" w:eastAsia="Garamond" w:hAnsi="Garamond" w:cs="Garamond"/>
        </w:rPr>
        <w:t>nto à Cultura, incluindo as marcas do Governo federal, de acordo com as orientações técnicas do manual de aplicação de marcas divulgado pelo Ministério da Cultura, observando as vedações existentes na Lei nº 9.504/1997 (Lei das Eleições) nos três meses que</w:t>
      </w:r>
      <w:r>
        <w:rPr>
          <w:rFonts w:ascii="Garamond" w:eastAsia="Garamond" w:hAnsi="Garamond" w:cs="Garamond"/>
        </w:rPr>
        <w:t xml:space="preserve"> antecedem as eleições;</w:t>
      </w:r>
    </w:p>
    <w:p w14:paraId="3109157D"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 xml:space="preserve">não realizar despesa em data anterior ou posterior à vigência deste termo de execução cultural; </w:t>
      </w:r>
    </w:p>
    <w:p w14:paraId="448A1AD3"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lastRenderedPageBreak/>
        <w:t xml:space="preserve">guardar a documentação referente à prestação de informações e financeira pelo prazo de 5 anos, contados do fim da vigência deste Termo </w:t>
      </w:r>
      <w:r>
        <w:rPr>
          <w:rFonts w:ascii="Garamond" w:eastAsia="Garamond" w:hAnsi="Garamond" w:cs="Garamond"/>
        </w:rPr>
        <w:t xml:space="preserve">de Execução Cultural; </w:t>
      </w:r>
    </w:p>
    <w:p w14:paraId="0133F642"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não utilizar os recursos para finalidade diversa da estabelecida no projeto cultural;</w:t>
      </w:r>
    </w:p>
    <w:p w14:paraId="417B0124" w14:textId="77777777" w:rsidR="00911A5A" w:rsidRDefault="00420E27">
      <w:pPr>
        <w:numPr>
          <w:ilvl w:val="0"/>
          <w:numId w:val="2"/>
        </w:numPr>
        <w:spacing w:after="100"/>
        <w:jc w:val="both"/>
        <w:rPr>
          <w:rFonts w:ascii="Garamond" w:eastAsia="Garamond" w:hAnsi="Garamond" w:cs="Garamond"/>
        </w:rPr>
      </w:pPr>
      <w:r>
        <w:rPr>
          <w:rFonts w:ascii="Garamond" w:eastAsia="Garamond" w:hAnsi="Garamond" w:cs="Garamond"/>
        </w:rPr>
        <w:t xml:space="preserve">encaminhar os documentos do novo dirigente, bem como nova ata de eleição ou termo de posse, em caso de falecimento ou substituição de dirigente da </w:t>
      </w:r>
      <w:r>
        <w:rPr>
          <w:rFonts w:ascii="Garamond" w:eastAsia="Garamond" w:hAnsi="Garamond" w:cs="Garamond"/>
        </w:rPr>
        <w:t xml:space="preserve">entidade cultural, caso seja agente cultural pessoa jurídica. </w:t>
      </w:r>
    </w:p>
    <w:p w14:paraId="26E7A0A4"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7. DA PRESTAÇÃO DE INFORMAÇÕES</w:t>
      </w:r>
    </w:p>
    <w:p w14:paraId="1F0A7B5D"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7.1 O agente cultural prestará contas à administração pública por meio da categoria de prestação de informações em Relatório de Execução do Objeto. </w:t>
      </w:r>
    </w:p>
    <w:p w14:paraId="702B52B5"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7.2 A prestação de informações em Relatório de Execução do Objeto comprovará que foram alcançados os resultados da ação cultural, por meio dos seguintes procedimentos:</w:t>
      </w:r>
    </w:p>
    <w:p w14:paraId="4910E53C" w14:textId="77777777" w:rsidR="00911A5A" w:rsidRDefault="00420E27">
      <w:pPr>
        <w:numPr>
          <w:ilvl w:val="0"/>
          <w:numId w:val="3"/>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apresentação do relatório pelo beneficiário no prazo estabelecido pelo ente federativo n</w:t>
      </w:r>
      <w:r>
        <w:rPr>
          <w:rFonts w:ascii="Garamond" w:eastAsia="Garamond" w:hAnsi="Garamond" w:cs="Garamond"/>
          <w:color w:val="000000"/>
        </w:rPr>
        <w:t>o regulamento ou no instrumento de seleção; e</w:t>
      </w:r>
    </w:p>
    <w:p w14:paraId="283715D3" w14:textId="77777777" w:rsidR="00911A5A" w:rsidRDefault="00420E27">
      <w:pPr>
        <w:numPr>
          <w:ilvl w:val="0"/>
          <w:numId w:val="3"/>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análise do relatório por agente público designado.</w:t>
      </w:r>
    </w:p>
    <w:p w14:paraId="644D1020"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7.2.1 O relatório de prestação de informações sobre o cumprimento do objeto deverá:</w:t>
      </w:r>
    </w:p>
    <w:p w14:paraId="7B70789C" w14:textId="77777777" w:rsidR="00911A5A" w:rsidRDefault="00420E27">
      <w:pPr>
        <w:numPr>
          <w:ilvl w:val="0"/>
          <w:numId w:val="4"/>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comprovar que foram alcançados os resultados da ação cultural;</w:t>
      </w:r>
    </w:p>
    <w:p w14:paraId="24CFE279" w14:textId="77777777" w:rsidR="00911A5A" w:rsidRDefault="00420E27">
      <w:pPr>
        <w:numPr>
          <w:ilvl w:val="0"/>
          <w:numId w:val="4"/>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conter a des</w:t>
      </w:r>
      <w:r>
        <w:rPr>
          <w:rFonts w:ascii="Garamond" w:eastAsia="Garamond" w:hAnsi="Garamond" w:cs="Garamond"/>
          <w:color w:val="000000"/>
        </w:rPr>
        <w:t xml:space="preserve">crição das ações desenvolvidas para o cumprimento do objeto; </w:t>
      </w:r>
    </w:p>
    <w:p w14:paraId="563001B7" w14:textId="77777777" w:rsidR="00911A5A" w:rsidRDefault="00420E27">
      <w:pPr>
        <w:numPr>
          <w:ilvl w:val="0"/>
          <w:numId w:val="4"/>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ter anexados documentos de comprovação do cumprimento do objeto, tais como: declarações de realização dos eventos, com registro fotográfico ou audiovisual, clipping de matérias jornalísticas, re</w:t>
      </w:r>
      <w:r>
        <w:rPr>
          <w:rFonts w:ascii="Garamond" w:eastAsia="Garamond" w:hAnsi="Garamond" w:cs="Garamond"/>
          <w:color w:val="000000"/>
        </w:rPr>
        <w:t xml:space="preserve">leases, folders, catálogos, panfletos, filipetas, bem como outros documentos pertinentes à execução do projeto. </w:t>
      </w:r>
    </w:p>
    <w:p w14:paraId="0ABEA772"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7.2.2 O agente público competente elaborará parecer técnico de análise do Relatório de Execução do Objeto e poderá adotar os seguintes procedim</w:t>
      </w:r>
      <w:r>
        <w:rPr>
          <w:rFonts w:ascii="Garamond" w:eastAsia="Garamond" w:hAnsi="Garamond" w:cs="Garamond"/>
        </w:rPr>
        <w:t>entos, de acordo com o caso concreto:</w:t>
      </w:r>
    </w:p>
    <w:p w14:paraId="4F2A6B59" w14:textId="77777777" w:rsidR="00911A5A" w:rsidRDefault="00420E27">
      <w:pPr>
        <w:numPr>
          <w:ilvl w:val="0"/>
          <w:numId w:val="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encaminhar o processo à autoridade responsável pelo julgamento da prestação de informações, caso conclua que houve o cumprimento integral do objeto; ou</w:t>
      </w:r>
    </w:p>
    <w:p w14:paraId="2965123F" w14:textId="77777777" w:rsidR="00911A5A" w:rsidRDefault="00420E27">
      <w:pPr>
        <w:numPr>
          <w:ilvl w:val="0"/>
          <w:numId w:val="1"/>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recomendar que seja solicitada a apresentação, pelo agente cultural, de relatório de execução financeira</w:t>
      </w:r>
      <w:r>
        <w:rPr>
          <w:rFonts w:ascii="Garamond" w:eastAsia="Garamond" w:hAnsi="Garamond" w:cs="Garamond"/>
          <w:color w:val="000000"/>
        </w:rPr>
        <w:t>, caso considere que não foi possível aferir o cumprimento integral do objeto no Relatório de Execução do Objeto ou que as justificativas apresentadas sobre o cumprimento parcial do objeto foram insuficientes.</w:t>
      </w:r>
    </w:p>
    <w:p w14:paraId="2579B75B"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7.2.3 Após o recebimento do processo pelo agen</w:t>
      </w:r>
      <w:r>
        <w:rPr>
          <w:rFonts w:ascii="Garamond" w:eastAsia="Garamond" w:hAnsi="Garamond" w:cs="Garamond"/>
        </w:rPr>
        <w:t>te público de que trata o item 7.2.2, autoridade responsável pelo julgamento da prestação de informações poderá:</w:t>
      </w:r>
    </w:p>
    <w:p w14:paraId="497BE7F0" w14:textId="77777777" w:rsidR="00911A5A" w:rsidRDefault="00420E27">
      <w:pPr>
        <w:numPr>
          <w:ilvl w:val="0"/>
          <w:numId w:val="6"/>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lastRenderedPageBreak/>
        <w:t>determinar o arquivamento, caso considere que houve o cumprimento integral do objeto ou o cumprimento parcial justificado;</w:t>
      </w:r>
    </w:p>
    <w:p w14:paraId="317DBFC6" w14:textId="77777777" w:rsidR="00911A5A" w:rsidRDefault="00420E27">
      <w:pPr>
        <w:numPr>
          <w:ilvl w:val="0"/>
          <w:numId w:val="6"/>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solicitar a apresent</w:t>
      </w:r>
      <w:r>
        <w:rPr>
          <w:rFonts w:ascii="Garamond" w:eastAsia="Garamond" w:hAnsi="Garamond" w:cs="Garamond"/>
          <w:color w:val="000000"/>
        </w:rPr>
        <w:t>ação, pelo agente cultural, de relatório de execução financeira, caso considere que não foi possível aferir o cumprimento integral do objeto no Relatório de Execução do Objeto ou que as justificativas apresentadas sobre o cumprimento parcial do objeto fora</w:t>
      </w:r>
      <w:r>
        <w:rPr>
          <w:rFonts w:ascii="Garamond" w:eastAsia="Garamond" w:hAnsi="Garamond" w:cs="Garamond"/>
          <w:color w:val="000000"/>
        </w:rPr>
        <w:t>m insuficientes; ou</w:t>
      </w:r>
    </w:p>
    <w:p w14:paraId="4032E3C0" w14:textId="77777777" w:rsidR="00911A5A" w:rsidRDefault="00420E27">
      <w:pPr>
        <w:numPr>
          <w:ilvl w:val="0"/>
          <w:numId w:val="6"/>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aplicar sanções ou decidir pela rejeição da prestação de informações, caso verifique que não houve o cumprimento integral do objeto ou o cumprimento parcial justificado, ou caso identifique irregularidades no relatório de execução finan</w:t>
      </w:r>
      <w:r>
        <w:rPr>
          <w:rFonts w:ascii="Garamond" w:eastAsia="Garamond" w:hAnsi="Garamond" w:cs="Garamond"/>
          <w:color w:val="000000"/>
        </w:rPr>
        <w:t>ceira.</w:t>
      </w:r>
    </w:p>
    <w:p w14:paraId="7B5807E6"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7.3 O relatório de execução financeira será exigido somente nas seguintes hipóteses:</w:t>
      </w:r>
    </w:p>
    <w:p w14:paraId="7B3409DF" w14:textId="77777777" w:rsidR="00911A5A" w:rsidRDefault="00420E27">
      <w:pPr>
        <w:numPr>
          <w:ilvl w:val="0"/>
          <w:numId w:val="9"/>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quando não estiver comprovado o cumprimento do objeto, observados os procedimentos previstos no item 7.2; ou</w:t>
      </w:r>
    </w:p>
    <w:p w14:paraId="166BB204" w14:textId="77777777" w:rsidR="00911A5A" w:rsidRDefault="00420E27">
      <w:pPr>
        <w:numPr>
          <w:ilvl w:val="0"/>
          <w:numId w:val="9"/>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quando for recebida, pela administração pública, denúncia de irregularidade na execução da ação cultural, mediante juízo de admissibilidade que ava</w:t>
      </w:r>
      <w:r>
        <w:rPr>
          <w:rFonts w:ascii="Garamond" w:eastAsia="Garamond" w:hAnsi="Garamond" w:cs="Garamond"/>
          <w:color w:val="000000"/>
        </w:rPr>
        <w:t>liará os elementos fáticos apresentados.</w:t>
      </w:r>
    </w:p>
    <w:p w14:paraId="3C98FCA0"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7.3.1 O prazo para apresentação do relatório de execução financeira será de, no mínimo, trinta dias, contado do recebimento da notificação.</w:t>
      </w:r>
    </w:p>
    <w:p w14:paraId="5420504E"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7.4 O julgamento da prestação de informações realizado pela autoridade do e</w:t>
      </w:r>
      <w:r>
        <w:rPr>
          <w:rFonts w:ascii="Garamond" w:eastAsia="Garamond" w:hAnsi="Garamond" w:cs="Garamond"/>
        </w:rPr>
        <w:t>nte federativo que celebrou o Termo de Execução Cultural avaliará o parecer técnico de análise de prestação de informações e poderá concluir pela:</w:t>
      </w:r>
    </w:p>
    <w:p w14:paraId="76B5936E" w14:textId="77777777" w:rsidR="00911A5A" w:rsidRDefault="00420E27">
      <w:pPr>
        <w:numPr>
          <w:ilvl w:val="0"/>
          <w:numId w:val="5"/>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aprovação da prestação de informações, com ou sem ressalvas; ou</w:t>
      </w:r>
    </w:p>
    <w:p w14:paraId="2EE5CDA9" w14:textId="77777777" w:rsidR="00911A5A" w:rsidRDefault="00420E27">
      <w:pPr>
        <w:numPr>
          <w:ilvl w:val="0"/>
          <w:numId w:val="5"/>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reprovação da prestação de informações, parci</w:t>
      </w:r>
      <w:r>
        <w:rPr>
          <w:rFonts w:ascii="Garamond" w:eastAsia="Garamond" w:hAnsi="Garamond" w:cs="Garamond"/>
          <w:color w:val="000000"/>
        </w:rPr>
        <w:t>al ou total.</w:t>
      </w:r>
    </w:p>
    <w:p w14:paraId="410F990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7.5 Na hipótese de o julgamento da prestação de informações apontar a necessidade de devolução de recursos, o agente cultural será notificado para que exerça a opção por:</w:t>
      </w:r>
    </w:p>
    <w:p w14:paraId="0E6F343C" w14:textId="77777777" w:rsidR="00911A5A" w:rsidRDefault="00420E27">
      <w:pPr>
        <w:numPr>
          <w:ilvl w:val="0"/>
          <w:numId w:val="7"/>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devolução parcial ou integral dos recursos ao erário;</w:t>
      </w:r>
    </w:p>
    <w:p w14:paraId="5B33913A" w14:textId="77777777" w:rsidR="00911A5A" w:rsidRDefault="00420E27">
      <w:pPr>
        <w:numPr>
          <w:ilvl w:val="0"/>
          <w:numId w:val="7"/>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apresentação de plano de ações compensatórias; ou</w:t>
      </w:r>
    </w:p>
    <w:p w14:paraId="64573715" w14:textId="77777777" w:rsidR="00911A5A" w:rsidRDefault="00420E27">
      <w:pPr>
        <w:numPr>
          <w:ilvl w:val="0"/>
          <w:numId w:val="7"/>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devolução parcial dos recursos ao erário juntamente com a apresentação de plano de ações compensatórias.</w:t>
      </w:r>
    </w:p>
    <w:p w14:paraId="00E918BE"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7.5.1 A ocorrência de caso fortuito ou força ma</w:t>
      </w:r>
      <w:r>
        <w:rPr>
          <w:rFonts w:ascii="Garamond" w:eastAsia="Garamond" w:hAnsi="Garamond" w:cs="Garamond"/>
        </w:rPr>
        <w:t>ior impeditiva da execução do instrumento afasta a reprovação da prestação de informações, desde que comprovada.</w:t>
      </w:r>
    </w:p>
    <w:p w14:paraId="0966EB06"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7.5.2 Nos casos em que estiver caracterizada má-fé do agente cultural, será imediatamente exigida a devolução de recursos ao erário, vedada a a</w:t>
      </w:r>
      <w:r>
        <w:rPr>
          <w:rFonts w:ascii="Garamond" w:eastAsia="Garamond" w:hAnsi="Garamond" w:cs="Garamond"/>
        </w:rPr>
        <w:t>ceitação de plano de ações compensatórias.</w:t>
      </w:r>
    </w:p>
    <w:p w14:paraId="4C52E8E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lastRenderedPageBreak/>
        <w:t>7.5.3 Nos casos em que houver exigência de devolução de recursos ao erário, o agente cultural poderá solicitar o parcelamento do débito, na forma e nas condições previstas na legislação.</w:t>
      </w:r>
    </w:p>
    <w:p w14:paraId="23BE7D5D"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7.5.4 O prazo de execução </w:t>
      </w:r>
      <w:r>
        <w:rPr>
          <w:rFonts w:ascii="Garamond" w:eastAsia="Garamond" w:hAnsi="Garamond" w:cs="Garamond"/>
        </w:rPr>
        <w:t>do plano de ações compensatórias será o menor possível, conforme o caso concreto, limitado à metade do prazo originalmente previsto de vigência do instrumento.</w:t>
      </w:r>
    </w:p>
    <w:p w14:paraId="5DDC2FDA"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8. DAS ALTERAÇÃO DO TERMO DE EXECUÇÃO CULTURAL</w:t>
      </w:r>
    </w:p>
    <w:p w14:paraId="63249A94"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8.1 A alteração do Termo de Execução Cultural será formalizada por meio de termo aditivo.</w:t>
      </w:r>
    </w:p>
    <w:p w14:paraId="0E4B1E8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8.2 A formalização de termo aditivo não será necessária nas seguintes hipóteses:</w:t>
      </w:r>
    </w:p>
    <w:p w14:paraId="72DFA138" w14:textId="77777777" w:rsidR="00911A5A" w:rsidRDefault="00420E27">
      <w:pPr>
        <w:numPr>
          <w:ilvl w:val="0"/>
          <w:numId w:val="12"/>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prorrogação de vigência realizada de ofício pela administração pública quando der cau</w:t>
      </w:r>
      <w:r>
        <w:rPr>
          <w:rFonts w:ascii="Garamond" w:eastAsia="Garamond" w:hAnsi="Garamond" w:cs="Garamond"/>
          <w:color w:val="000000"/>
        </w:rPr>
        <w:t>sa a atraso na liberação de recursos; e</w:t>
      </w:r>
    </w:p>
    <w:p w14:paraId="0838E2AC" w14:textId="77777777" w:rsidR="00911A5A" w:rsidRDefault="00420E27">
      <w:pPr>
        <w:numPr>
          <w:ilvl w:val="0"/>
          <w:numId w:val="12"/>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alteração do projeto sem modificação do valor global do instrumento e sem modificação substancial do objeto.</w:t>
      </w:r>
    </w:p>
    <w:p w14:paraId="095CA7BF"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8.3 Na hipótese de prorrogação de vigência, o saldo de recursos será automaticamente mantido na conta, a fi</w:t>
      </w:r>
      <w:r>
        <w:rPr>
          <w:rFonts w:ascii="Garamond" w:eastAsia="Garamond" w:hAnsi="Garamond" w:cs="Garamond"/>
        </w:rPr>
        <w:t>m de viabilizar a continuidade da execução do objeto.</w:t>
      </w:r>
    </w:p>
    <w:p w14:paraId="429BF3E6"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8.4 As alterações do projeto cujo escopo seja de, no máximo, 20% poderão ser realizadas pelo agente cultural e comunicadas à administração pública em seguida, sem a necessidade de autorização prévia.</w:t>
      </w:r>
    </w:p>
    <w:p w14:paraId="73E88A28"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8.5 A aplicação de rendimentos de ativos financeiros em benefício do objeto do Termo de Execução Cultural poderá ser realizada pelo agente cultural sem a necessidade de autorização prévia da administração pública.</w:t>
      </w:r>
    </w:p>
    <w:p w14:paraId="3B0904F0"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8.6 Nas hipóteses de alterações em que não</w:t>
      </w:r>
      <w:r>
        <w:rPr>
          <w:rFonts w:ascii="Garamond" w:eastAsia="Garamond" w:hAnsi="Garamond" w:cs="Garamond"/>
        </w:rPr>
        <w:t xml:space="preserve"> seja necessário termo aditivo, poderá ser realizado apostilamento.</w:t>
      </w:r>
    </w:p>
    <w:p w14:paraId="640F2DF2"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9. DA TITULARIDADE DE BENS</w:t>
      </w:r>
    </w:p>
    <w:p w14:paraId="3562970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9.1 Os bens permanentes adquiridos, produzidos ou transformados em decorrência da execução da ação cultural fomentada serão de titularidade do agente cultural de</w:t>
      </w:r>
      <w:r>
        <w:rPr>
          <w:rFonts w:ascii="Garamond" w:eastAsia="Garamond" w:hAnsi="Garamond" w:cs="Garamond"/>
        </w:rPr>
        <w:t>sde a data da sua aquisição.</w:t>
      </w:r>
    </w:p>
    <w:p w14:paraId="2249840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9.2 Nos casos de rejeição da prestação de contas em razão da aquisição ou do uso do bem, o valor pago pela aquisição será computado no cálculo de valores a devolver, com atualização monetária.</w:t>
      </w:r>
    </w:p>
    <w:p w14:paraId="795B8E48"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10. DA EXTINÇÃO DO TERMO DE EXECUÇ</w:t>
      </w:r>
      <w:r>
        <w:rPr>
          <w:rFonts w:ascii="Garamond" w:eastAsia="Garamond" w:hAnsi="Garamond" w:cs="Garamond"/>
          <w:b/>
        </w:rPr>
        <w:t>ÃO CULTURAL</w:t>
      </w:r>
    </w:p>
    <w:p w14:paraId="486E5CC3"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10.1 O presente Termo de Execução Cultural poderá ser:</w:t>
      </w:r>
    </w:p>
    <w:p w14:paraId="4CE98160" w14:textId="77777777" w:rsidR="00911A5A"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extinto por decurso de prazo;</w:t>
      </w:r>
    </w:p>
    <w:p w14:paraId="3515263A" w14:textId="77777777" w:rsidR="00911A5A"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extinto, de comum acordo antes do prazo avençado, mediante Termo de Distrato;</w:t>
      </w:r>
    </w:p>
    <w:p w14:paraId="07685D8F" w14:textId="77777777" w:rsidR="00911A5A"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 xml:space="preserve">denunciado, por decisão unilateral de qualquer dos partícipes, independentemente </w:t>
      </w:r>
      <w:r>
        <w:rPr>
          <w:rFonts w:ascii="Garamond" w:eastAsia="Garamond" w:hAnsi="Garamond" w:cs="Garamond"/>
          <w:color w:val="000000"/>
        </w:rPr>
        <w:t>de autorização judicial, mediante prévia notificação por escrito ao outro partícipe; ou</w:t>
      </w:r>
    </w:p>
    <w:p w14:paraId="49D9EC4C" w14:textId="77777777" w:rsidR="00911A5A" w:rsidRDefault="00420E27">
      <w:pPr>
        <w:numPr>
          <w:ilvl w:val="0"/>
          <w:numId w:val="8"/>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lastRenderedPageBreak/>
        <w:t>rescindido, por decisão unilateral de qualquer dos partícipes, independentemente de autorização judicial, mediante prévia notificação por escrito ao outro partícipe, na</w:t>
      </w:r>
      <w:r>
        <w:rPr>
          <w:rFonts w:ascii="Garamond" w:eastAsia="Garamond" w:hAnsi="Garamond" w:cs="Garamond"/>
          <w:color w:val="000000"/>
        </w:rPr>
        <w:t>s seguintes hipóteses:</w:t>
      </w:r>
    </w:p>
    <w:p w14:paraId="484B0609"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descumprimento injustificado de cláusula deste instrumento;</w:t>
      </w:r>
    </w:p>
    <w:p w14:paraId="01336CBA"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irregularidade ou inexecução injustificada, ainda que parcial, do objeto, resultados ou metas pactuadas;</w:t>
      </w:r>
    </w:p>
    <w:p w14:paraId="2CDECCCD"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violação da legislação aplicável;</w:t>
      </w:r>
    </w:p>
    <w:p w14:paraId="7A6394E9"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cometimento de falhas reiteradas na execução;</w:t>
      </w:r>
    </w:p>
    <w:p w14:paraId="59549C13"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má administração de recursos públicos;</w:t>
      </w:r>
    </w:p>
    <w:p w14:paraId="1DF47D04"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constatação de falsidade ou fraude nas informações ou documentos apresentados;</w:t>
      </w:r>
    </w:p>
    <w:p w14:paraId="476CBC73"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não atendimento às recomendações ou determinações decorrentes da fiscalização;</w:t>
      </w:r>
    </w:p>
    <w:p w14:paraId="318651E2" w14:textId="77777777" w:rsidR="00911A5A" w:rsidRDefault="00420E27">
      <w:pPr>
        <w:numPr>
          <w:ilvl w:val="0"/>
          <w:numId w:val="10"/>
        </w:numPr>
        <w:pBdr>
          <w:top w:val="nil"/>
          <w:left w:val="nil"/>
          <w:bottom w:val="nil"/>
          <w:right w:val="nil"/>
          <w:between w:val="nil"/>
        </w:pBdr>
        <w:spacing w:before="120" w:after="120" w:line="360" w:lineRule="auto"/>
        <w:jc w:val="both"/>
        <w:rPr>
          <w:rFonts w:ascii="Garamond" w:eastAsia="Garamond" w:hAnsi="Garamond" w:cs="Garamond"/>
          <w:color w:val="000000"/>
        </w:rPr>
      </w:pPr>
      <w:r>
        <w:rPr>
          <w:rFonts w:ascii="Garamond" w:eastAsia="Garamond" w:hAnsi="Garamond" w:cs="Garamond"/>
          <w:color w:val="000000"/>
        </w:rPr>
        <w:t>outras hipóte</w:t>
      </w:r>
      <w:r>
        <w:rPr>
          <w:rFonts w:ascii="Garamond" w:eastAsia="Garamond" w:hAnsi="Garamond" w:cs="Garamond"/>
          <w:color w:val="000000"/>
        </w:rPr>
        <w:t>ses expressamente previstas na legislação aplicável.</w:t>
      </w:r>
    </w:p>
    <w:p w14:paraId="0900173B"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10.2 A denúncia só será eficaz 60 (sessenta) dias após a data de recebimento da notificação, ficando os partícipes responsáveis somente pelas obrigações e vantagens do tempo em que participaram voluntari</w:t>
      </w:r>
      <w:r>
        <w:rPr>
          <w:rFonts w:ascii="Garamond" w:eastAsia="Garamond" w:hAnsi="Garamond" w:cs="Garamond"/>
        </w:rPr>
        <w:t>amente da avença.</w:t>
      </w:r>
    </w:p>
    <w:p w14:paraId="6387FAE3"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10.3 Os casos de rescisão unilateral serão formalmente motivados nos autos do processo administrativo, assegurado o contraditório e a ampla defesa. O prazo de defesa será de 10 (dez) dias da abertura de vista do processo. </w:t>
      </w:r>
    </w:p>
    <w:p w14:paraId="72B0C91A"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10.4 Na hipótes</w:t>
      </w:r>
      <w:r>
        <w:rPr>
          <w:rFonts w:ascii="Garamond" w:eastAsia="Garamond" w:hAnsi="Garamond" w:cs="Garamond"/>
        </w:rPr>
        <w:t xml:space="preserve">e de irregularidade na execução do objeto que enseje </w:t>
      </w:r>
      <w:proofErr w:type="spellStart"/>
      <w:r>
        <w:rPr>
          <w:rFonts w:ascii="Garamond" w:eastAsia="Garamond" w:hAnsi="Garamond" w:cs="Garamond"/>
        </w:rPr>
        <w:t>dano</w:t>
      </w:r>
      <w:proofErr w:type="spellEnd"/>
      <w:r>
        <w:rPr>
          <w:rFonts w:ascii="Garamond" w:eastAsia="Garamond" w:hAnsi="Garamond" w:cs="Garamond"/>
        </w:rPr>
        <w:t xml:space="preserve"> ao erário, deverá ser instaurada Tomada de Contas Especial caso os valores relacionados à irregularidade não sejam devolvidos no prazo estabelecido pela Administração Pública.</w:t>
      </w:r>
    </w:p>
    <w:p w14:paraId="031FE734"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10.5 Outras situações </w:t>
      </w:r>
      <w:r>
        <w:rPr>
          <w:rFonts w:ascii="Garamond" w:eastAsia="Garamond" w:hAnsi="Garamond" w:cs="Garamond"/>
        </w:rPr>
        <w:t xml:space="preserve">relativas à extinção deste Termo não previstas na legislação aplicável ou neste instrumento poderão ser negociadas entre as partes ou, se for o caso, no Termo de Distrato.  </w:t>
      </w:r>
    </w:p>
    <w:p w14:paraId="79F579FF"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11. DAS SANÇÕES</w:t>
      </w:r>
    </w:p>
    <w:p w14:paraId="5956301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11.1 Nos casos em que for verificado que a ação cultural ocorreu, mas houve inadequação na execução do objeto ou na execução financeira sem má-fé, a autoridade pode concluir pela aprovação da prestação de informações com ressalvas e aplicar sanção de adver</w:t>
      </w:r>
      <w:r>
        <w:rPr>
          <w:rFonts w:ascii="Garamond" w:eastAsia="Garamond" w:hAnsi="Garamond" w:cs="Garamond"/>
        </w:rPr>
        <w:t>tência ou multa.</w:t>
      </w:r>
    </w:p>
    <w:p w14:paraId="5A80987B"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11.2 A decisão sobre a sanção deve ser precedida de abertura de prazo para apresentação de defesa pelo agente cultural. </w:t>
      </w:r>
    </w:p>
    <w:p w14:paraId="12669F9F"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 xml:space="preserve">11.3 A ocorrência de caso fortuito ou força maior impeditiva da execução do instrumento afasta a aplicação de sanção, </w:t>
      </w:r>
      <w:r>
        <w:rPr>
          <w:rFonts w:ascii="Garamond" w:eastAsia="Garamond" w:hAnsi="Garamond" w:cs="Garamond"/>
        </w:rPr>
        <w:t>desde que regularmente comprovada.</w:t>
      </w:r>
    </w:p>
    <w:p w14:paraId="060650AF"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lastRenderedPageBreak/>
        <w:t xml:space="preserve">12. DO MONITORAMENTO E CONTROLE DE RESULTADOS </w:t>
      </w:r>
    </w:p>
    <w:p w14:paraId="3B520CB6"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rPr>
        <w:t xml:space="preserve">12.1 Os procedimentos de monitoramento e avaliação dos projetos culturais contemplados, assim como </w:t>
      </w:r>
      <w:sdt>
        <w:sdtPr>
          <w:tag w:val="goog_rdk_0"/>
          <w:id w:val="528991532"/>
        </w:sdtPr>
        <w:sdtEndPr/>
        <w:sdtContent>
          <w:r>
            <w:rPr>
              <w:rFonts w:ascii="Cardo" w:eastAsia="Cardo" w:hAnsi="Cardo" w:cs="Cardo"/>
              <w:color w:val="000000"/>
            </w:rPr>
            <w:t>prestação de informação à administração pública, observarão o Decreto 11.4</w:t>
          </w:r>
          <w:r>
            <w:rPr>
              <w:rFonts w:ascii="Cardo" w:eastAsia="Cardo" w:hAnsi="Cardo" w:cs="Cardo"/>
              <w:color w:val="000000"/>
            </w:rPr>
            <w:t>53/2023 (Decreto de Fomento), que dispõe sobre os mecanismos de fomento do sistema de financiamento à cultura, observadas as exigências legais de simplificação e de foco no cumprimento do objeto.</w:t>
          </w:r>
        </w:sdtContent>
      </w:sdt>
    </w:p>
    <w:p w14:paraId="55BE725D"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 xml:space="preserve">13. DA VIGÊNCIA </w:t>
      </w:r>
    </w:p>
    <w:p w14:paraId="0636483C" w14:textId="77777777" w:rsidR="00911A5A" w:rsidRDefault="00420E27">
      <w:pPr>
        <w:spacing w:before="120" w:after="120" w:line="360" w:lineRule="auto"/>
        <w:jc w:val="both"/>
        <w:rPr>
          <w:rFonts w:ascii="Garamond" w:eastAsia="Garamond" w:hAnsi="Garamond" w:cs="Garamond"/>
        </w:rPr>
      </w:pPr>
      <w:r>
        <w:rPr>
          <w:rFonts w:ascii="Garamond" w:eastAsia="Garamond" w:hAnsi="Garamond" w:cs="Garamond"/>
        </w:rPr>
        <w:t>13.1 A vigência deste instrumento terá in</w:t>
      </w:r>
      <w:r>
        <w:rPr>
          <w:rFonts w:ascii="Garamond" w:eastAsia="Garamond" w:hAnsi="Garamond" w:cs="Garamond"/>
        </w:rPr>
        <w:t>ício na data de assinatura das partes, com duração de 12 (doze) meses, podendo ser prorrogado apenas uma vez por, no máximo, igual período.</w:t>
      </w:r>
    </w:p>
    <w:p w14:paraId="6B7DCF3B"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 xml:space="preserve">14. DA PUBLICAÇÃO </w:t>
      </w:r>
    </w:p>
    <w:p w14:paraId="5483F56E" w14:textId="44E0144C" w:rsidR="00911A5A" w:rsidRDefault="00420E27">
      <w:pPr>
        <w:spacing w:before="120" w:after="120" w:line="360" w:lineRule="auto"/>
        <w:jc w:val="both"/>
        <w:rPr>
          <w:rFonts w:ascii="Garamond" w:eastAsia="Garamond" w:hAnsi="Garamond" w:cs="Garamond"/>
        </w:rPr>
      </w:pPr>
      <w:r>
        <w:rPr>
          <w:rFonts w:ascii="Garamond" w:eastAsia="Garamond" w:hAnsi="Garamond" w:cs="Garamond"/>
        </w:rPr>
        <w:t>14.1 O Extrato do Termo de Execução Cultural será publicado no Diário Oficial do Município de</w:t>
      </w:r>
      <w:r w:rsidR="00F54B27">
        <w:rPr>
          <w:rFonts w:ascii="Garamond" w:eastAsia="Garamond" w:hAnsi="Garamond" w:cs="Garamond"/>
        </w:rPr>
        <w:t xml:space="preserve"> Acopiara</w:t>
      </w:r>
      <w:r>
        <w:rPr>
          <w:rFonts w:ascii="Garamond" w:eastAsia="Garamond" w:hAnsi="Garamond" w:cs="Garamond"/>
        </w:rPr>
        <w:t>.</w:t>
      </w:r>
    </w:p>
    <w:p w14:paraId="656B657C" w14:textId="77777777" w:rsidR="00911A5A" w:rsidRDefault="00420E27">
      <w:pPr>
        <w:spacing w:before="120" w:after="120" w:line="360" w:lineRule="auto"/>
        <w:jc w:val="both"/>
        <w:rPr>
          <w:rFonts w:ascii="Garamond" w:eastAsia="Garamond" w:hAnsi="Garamond" w:cs="Garamond"/>
          <w:b/>
        </w:rPr>
      </w:pPr>
      <w:r>
        <w:rPr>
          <w:rFonts w:ascii="Garamond" w:eastAsia="Garamond" w:hAnsi="Garamond" w:cs="Garamond"/>
          <w:b/>
        </w:rPr>
        <w:t xml:space="preserve">15. DO FORO </w:t>
      </w:r>
    </w:p>
    <w:p w14:paraId="64212ECB" w14:textId="403DF470" w:rsidR="00911A5A" w:rsidRDefault="00420E27">
      <w:pPr>
        <w:spacing w:before="120" w:after="120" w:line="360" w:lineRule="auto"/>
        <w:jc w:val="both"/>
        <w:rPr>
          <w:rFonts w:ascii="Garamond" w:eastAsia="Garamond" w:hAnsi="Garamond" w:cs="Garamond"/>
        </w:rPr>
      </w:pPr>
      <w:r>
        <w:rPr>
          <w:rFonts w:ascii="Garamond" w:eastAsia="Garamond" w:hAnsi="Garamond" w:cs="Garamond"/>
        </w:rPr>
        <w:t>15.1 Fica eleito o Foro de</w:t>
      </w:r>
      <w:r w:rsidR="00F54B27">
        <w:rPr>
          <w:rFonts w:ascii="Garamond" w:eastAsia="Garamond" w:hAnsi="Garamond" w:cs="Garamond"/>
        </w:rPr>
        <w:t xml:space="preserve"> Acopiara</w:t>
      </w:r>
      <w:r>
        <w:rPr>
          <w:rFonts w:ascii="Garamond" w:eastAsia="Garamond" w:hAnsi="Garamond" w:cs="Garamond"/>
        </w:rPr>
        <w:t xml:space="preserve"> para dirimir quaisquer dúvidas relativas ao presente Termo de Execução Cultural.</w:t>
      </w:r>
    </w:p>
    <w:p w14:paraId="680D1F66" w14:textId="59795BA0" w:rsidR="00911A5A" w:rsidRDefault="00F54B27">
      <w:pPr>
        <w:spacing w:before="120" w:after="120" w:line="360" w:lineRule="auto"/>
        <w:ind w:left="100"/>
        <w:jc w:val="right"/>
        <w:rPr>
          <w:rFonts w:ascii="Garamond" w:eastAsia="Garamond" w:hAnsi="Garamond" w:cs="Garamond"/>
        </w:rPr>
      </w:pPr>
      <w:r>
        <w:rPr>
          <w:rFonts w:ascii="Garamond" w:eastAsia="Garamond" w:hAnsi="Garamond" w:cs="Garamond"/>
        </w:rPr>
        <w:t>Acopiara</w:t>
      </w:r>
      <w:r w:rsidR="00420E27">
        <w:rPr>
          <w:rFonts w:ascii="Garamond" w:eastAsia="Garamond" w:hAnsi="Garamond" w:cs="Garamond"/>
        </w:rPr>
        <w:t xml:space="preserve">/CE, </w:t>
      </w:r>
      <w:proofErr w:type="gramStart"/>
      <w:r w:rsidR="00420E27">
        <w:rPr>
          <w:rFonts w:ascii="Garamond" w:eastAsia="Garamond" w:hAnsi="Garamond" w:cs="Garamond"/>
          <w:color w:val="7030A0"/>
        </w:rPr>
        <w:t>.....</w:t>
      </w:r>
      <w:proofErr w:type="gramEnd"/>
      <w:r w:rsidR="00420E27">
        <w:rPr>
          <w:rFonts w:ascii="Garamond" w:eastAsia="Garamond" w:hAnsi="Garamond" w:cs="Garamond"/>
          <w:color w:val="7030A0"/>
        </w:rPr>
        <w:t xml:space="preserve"> de ....................... </w:t>
      </w:r>
      <w:r w:rsidR="00420E27">
        <w:rPr>
          <w:rFonts w:ascii="Garamond" w:eastAsia="Garamond" w:hAnsi="Garamond" w:cs="Garamond"/>
        </w:rPr>
        <w:t>de 2025</w:t>
      </w:r>
    </w:p>
    <w:p w14:paraId="5A7A7D58" w14:textId="77777777" w:rsidR="00911A5A" w:rsidRDefault="00420E27">
      <w:pPr>
        <w:spacing w:before="120" w:after="120" w:line="360" w:lineRule="auto"/>
        <w:jc w:val="center"/>
        <w:rPr>
          <w:rFonts w:ascii="Garamond" w:eastAsia="Garamond" w:hAnsi="Garamond" w:cs="Garamond"/>
        </w:rPr>
      </w:pPr>
      <w:r>
        <w:rPr>
          <w:rFonts w:ascii="Garamond" w:eastAsia="Garamond" w:hAnsi="Garamond" w:cs="Garamond"/>
        </w:rPr>
        <w:t xml:space="preserve"> </w:t>
      </w:r>
    </w:p>
    <w:p w14:paraId="28278B63" w14:textId="77777777" w:rsidR="00911A5A" w:rsidRDefault="00911A5A">
      <w:pPr>
        <w:spacing w:before="120" w:after="120" w:line="360" w:lineRule="auto"/>
        <w:jc w:val="center"/>
        <w:rPr>
          <w:rFonts w:ascii="Garamond" w:eastAsia="Garamond" w:hAnsi="Garamond" w:cs="Garamond"/>
        </w:rPr>
      </w:pPr>
    </w:p>
    <w:p w14:paraId="6BBF3BED" w14:textId="77777777" w:rsidR="00F54B27" w:rsidRDefault="00F54B27" w:rsidP="00F54B27">
      <w:pPr>
        <w:spacing w:line="240" w:lineRule="auto"/>
        <w:jc w:val="center"/>
        <w:rPr>
          <w:rFonts w:ascii="Garamond" w:eastAsia="Garamond" w:hAnsi="Garamond" w:cs="Garamond"/>
          <w:b/>
        </w:rPr>
      </w:pPr>
      <w:r w:rsidRPr="00F54B27">
        <w:rPr>
          <w:rFonts w:ascii="Garamond" w:eastAsia="Garamond" w:hAnsi="Garamond" w:cs="Garamond"/>
          <w:b/>
        </w:rPr>
        <w:t>Leandro Florentino</w:t>
      </w:r>
    </w:p>
    <w:p w14:paraId="7F07F426" w14:textId="4B4D338B" w:rsidR="00911A5A" w:rsidRPr="00F54B27" w:rsidRDefault="00F54B27" w:rsidP="00F54B27">
      <w:pPr>
        <w:spacing w:line="240" w:lineRule="auto"/>
        <w:jc w:val="center"/>
        <w:rPr>
          <w:rFonts w:ascii="Garamond" w:eastAsia="Garamond" w:hAnsi="Garamond" w:cs="Garamond"/>
          <w:bCs/>
        </w:rPr>
      </w:pPr>
      <w:r w:rsidRPr="00F54B27">
        <w:rPr>
          <w:rFonts w:ascii="Garamond" w:eastAsia="Garamond" w:hAnsi="Garamond" w:cs="Garamond"/>
          <w:bCs/>
        </w:rPr>
        <w:t>Secretário da Cultura, Esporte, Juventude e Turismo</w:t>
      </w:r>
    </w:p>
    <w:p w14:paraId="6F2E43B9" w14:textId="5DDA1C87" w:rsidR="00911A5A" w:rsidRDefault="00911A5A">
      <w:pPr>
        <w:spacing w:before="120" w:after="120" w:line="360" w:lineRule="auto"/>
        <w:jc w:val="center"/>
        <w:rPr>
          <w:rFonts w:ascii="Garamond" w:eastAsia="Garamond" w:hAnsi="Garamond" w:cs="Garamond"/>
        </w:rPr>
      </w:pPr>
    </w:p>
    <w:p w14:paraId="138561C7" w14:textId="77777777" w:rsidR="00F54B27" w:rsidRDefault="00F54B27">
      <w:pPr>
        <w:spacing w:before="120" w:after="120" w:line="360" w:lineRule="auto"/>
        <w:jc w:val="center"/>
        <w:rPr>
          <w:rFonts w:ascii="Garamond" w:eastAsia="Garamond" w:hAnsi="Garamond" w:cs="Garamond"/>
        </w:rPr>
      </w:pPr>
    </w:p>
    <w:p w14:paraId="5CE8FC07" w14:textId="77777777" w:rsidR="00911A5A" w:rsidRDefault="00420E27">
      <w:pPr>
        <w:spacing w:line="240" w:lineRule="auto"/>
        <w:jc w:val="center"/>
        <w:rPr>
          <w:rFonts w:ascii="Garamond" w:eastAsia="Garamond" w:hAnsi="Garamond" w:cs="Garamond"/>
          <w:b/>
        </w:rPr>
      </w:pPr>
      <w:r>
        <w:rPr>
          <w:rFonts w:ascii="Garamond" w:eastAsia="Garamond" w:hAnsi="Garamond" w:cs="Garamond"/>
          <w:b/>
        </w:rPr>
        <w:t>Nome completo</w:t>
      </w:r>
    </w:p>
    <w:p w14:paraId="71198111" w14:textId="77777777" w:rsidR="00911A5A" w:rsidRDefault="00420E27">
      <w:pPr>
        <w:spacing w:line="240" w:lineRule="auto"/>
        <w:jc w:val="center"/>
        <w:rPr>
          <w:rFonts w:ascii="Garamond" w:eastAsia="Garamond" w:hAnsi="Garamond" w:cs="Garamond"/>
        </w:rPr>
      </w:pPr>
      <w:r>
        <w:rPr>
          <w:rFonts w:ascii="Garamond" w:eastAsia="Garamond" w:hAnsi="Garamond" w:cs="Garamond"/>
        </w:rPr>
        <w:t>Agente cultural</w:t>
      </w:r>
    </w:p>
    <w:sectPr w:rsidR="00911A5A">
      <w:headerReference w:type="default" r:id="rId8"/>
      <w:pgSz w:w="11909" w:h="16834"/>
      <w:pgMar w:top="1985" w:right="127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F12A" w14:textId="77777777" w:rsidR="00420E27" w:rsidRDefault="00420E27">
      <w:pPr>
        <w:spacing w:line="240" w:lineRule="auto"/>
      </w:pPr>
      <w:r>
        <w:separator/>
      </w:r>
    </w:p>
  </w:endnote>
  <w:endnote w:type="continuationSeparator" w:id="0">
    <w:p w14:paraId="706AE9E2" w14:textId="77777777" w:rsidR="00420E27" w:rsidRDefault="00420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d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3090" w14:textId="77777777" w:rsidR="00420E27" w:rsidRDefault="00420E27">
      <w:pPr>
        <w:spacing w:line="240" w:lineRule="auto"/>
      </w:pPr>
      <w:r>
        <w:separator/>
      </w:r>
    </w:p>
  </w:footnote>
  <w:footnote w:type="continuationSeparator" w:id="0">
    <w:p w14:paraId="2FE89E87" w14:textId="77777777" w:rsidR="00420E27" w:rsidRDefault="00420E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05DD" w14:textId="77777777" w:rsidR="00911A5A" w:rsidRDefault="00420E27">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78A9A3F5" wp14:editId="1F03D5A2">
          <wp:simplePos x="0" y="0"/>
          <wp:positionH relativeFrom="column">
            <wp:posOffset>-981071</wp:posOffset>
          </wp:positionH>
          <wp:positionV relativeFrom="paragraph">
            <wp:posOffset>-361946</wp:posOffset>
          </wp:positionV>
          <wp:extent cx="7540809" cy="10662699"/>
          <wp:effectExtent l="0" t="0" r="0" b="0"/>
          <wp:wrapNone/>
          <wp:docPr id="716808658"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a:stretch>
                    <a:fillRect/>
                  </a:stretch>
                </pic:blipFill>
                <pic:spPr>
                  <a:xfrm>
                    <a:off x="0" y="0"/>
                    <a:ext cx="7540809" cy="106626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22B"/>
    <w:multiLevelType w:val="multilevel"/>
    <w:tmpl w:val="96C819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02ADC"/>
    <w:multiLevelType w:val="multilevel"/>
    <w:tmpl w:val="060067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2E5EB4"/>
    <w:multiLevelType w:val="multilevel"/>
    <w:tmpl w:val="D6DEBC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D6E00"/>
    <w:multiLevelType w:val="multilevel"/>
    <w:tmpl w:val="88AA5B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BA619C"/>
    <w:multiLevelType w:val="multilevel"/>
    <w:tmpl w:val="C4928A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D2D7F"/>
    <w:multiLevelType w:val="multilevel"/>
    <w:tmpl w:val="41AE38B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B4E15"/>
    <w:multiLevelType w:val="multilevel"/>
    <w:tmpl w:val="A7A4DA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E05813"/>
    <w:multiLevelType w:val="multilevel"/>
    <w:tmpl w:val="44EC90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367A3"/>
    <w:multiLevelType w:val="multilevel"/>
    <w:tmpl w:val="2B84C81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926FBB"/>
    <w:multiLevelType w:val="multilevel"/>
    <w:tmpl w:val="50F06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C57A15"/>
    <w:multiLevelType w:val="multilevel"/>
    <w:tmpl w:val="93DA93F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D62282"/>
    <w:multiLevelType w:val="multilevel"/>
    <w:tmpl w:val="019621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
  </w:num>
  <w:num w:numId="4">
    <w:abstractNumId w:val="4"/>
  </w:num>
  <w:num w:numId="5">
    <w:abstractNumId w:val="11"/>
  </w:num>
  <w:num w:numId="6">
    <w:abstractNumId w:val="7"/>
  </w:num>
  <w:num w:numId="7">
    <w:abstractNumId w:val="3"/>
  </w:num>
  <w:num w:numId="8">
    <w:abstractNumId w:val="5"/>
  </w:num>
  <w:num w:numId="9">
    <w:abstractNumId w:val="0"/>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5A"/>
    <w:rsid w:val="00420E27"/>
    <w:rsid w:val="00911A5A"/>
    <w:rsid w:val="00F54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E939"/>
  <w15:docId w15:val="{B882731D-5DAF-40CE-A671-302299AF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037218"/>
    <w:pPr>
      <w:tabs>
        <w:tab w:val="center" w:pos="4252"/>
        <w:tab w:val="right" w:pos="8504"/>
      </w:tabs>
      <w:spacing w:line="240" w:lineRule="auto"/>
    </w:pPr>
  </w:style>
  <w:style w:type="character" w:customStyle="1" w:styleId="CabealhoChar">
    <w:name w:val="Cabeçalho Char"/>
    <w:basedOn w:val="Fontepargpadro"/>
    <w:link w:val="Cabealho"/>
    <w:uiPriority w:val="99"/>
    <w:rsid w:val="00037218"/>
  </w:style>
  <w:style w:type="paragraph" w:styleId="Rodap">
    <w:name w:val="footer"/>
    <w:basedOn w:val="Normal"/>
    <w:link w:val="RodapChar"/>
    <w:uiPriority w:val="99"/>
    <w:unhideWhenUsed/>
    <w:rsid w:val="00037218"/>
    <w:pPr>
      <w:tabs>
        <w:tab w:val="center" w:pos="4252"/>
        <w:tab w:val="right" w:pos="8504"/>
      </w:tabs>
      <w:spacing w:line="240" w:lineRule="auto"/>
    </w:pPr>
  </w:style>
  <w:style w:type="character" w:customStyle="1" w:styleId="RodapChar">
    <w:name w:val="Rodapé Char"/>
    <w:basedOn w:val="Fontepargpadro"/>
    <w:link w:val="Rodap"/>
    <w:uiPriority w:val="99"/>
    <w:rsid w:val="00037218"/>
  </w:style>
  <w:style w:type="character" w:styleId="Forte">
    <w:name w:val="Strong"/>
    <w:basedOn w:val="Fontepargpadro"/>
    <w:uiPriority w:val="22"/>
    <w:qFormat/>
    <w:rsid w:val="00143057"/>
    <w:rPr>
      <w:b/>
      <w:bCs/>
    </w:rPr>
  </w:style>
  <w:style w:type="paragraph" w:customStyle="1" w:styleId="textocentralizado">
    <w:name w:val="texto_centralizado"/>
    <w:basedOn w:val="Normal"/>
    <w:rsid w:val="007A3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89867">
      <w:bodyDiv w:val="1"/>
      <w:marLeft w:val="0"/>
      <w:marRight w:val="0"/>
      <w:marTop w:val="0"/>
      <w:marBottom w:val="0"/>
      <w:divBdr>
        <w:top w:val="none" w:sz="0" w:space="0" w:color="auto"/>
        <w:left w:val="none" w:sz="0" w:space="0" w:color="auto"/>
        <w:bottom w:val="none" w:sz="0" w:space="0" w:color="auto"/>
        <w:right w:val="none" w:sz="0" w:space="0" w:color="auto"/>
      </w:divBdr>
    </w:div>
    <w:div w:id="126068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6rLx4SQxJcMIklG3qWVuQOj9w==">CgMxLjAaHAoBMBIXChUIB0IRCghHYXJhbW9uZBIFQ2FyZG84AHIhMUxEZldTSG9lS0VYQUV5UUp0TEtPQnFHZzJFekhudmVa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2231</Words>
  <Characters>12053</Characters>
  <Application>Microsoft Office Word</Application>
  <DocSecurity>0</DocSecurity>
  <Lines>100</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LIMA</dc:creator>
  <cp:lastModifiedBy>glmpc13@hotmail.com</cp:lastModifiedBy>
  <cp:revision>2</cp:revision>
  <dcterms:created xsi:type="dcterms:W3CDTF">2025-03-09T15:08:00Z</dcterms:created>
  <dcterms:modified xsi:type="dcterms:W3CDTF">2025-03-09T15:08:00Z</dcterms:modified>
</cp:coreProperties>
</file>