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23C0E" w14:textId="77777777" w:rsidR="006F13B7" w:rsidRDefault="006F13B7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6686D2A1" w14:textId="77777777" w:rsidR="006F13B7" w:rsidRDefault="006F13B7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7B9F2326" w14:textId="77777777" w:rsidR="00AB1431" w:rsidRPr="00F76301" w:rsidRDefault="00AB1431" w:rsidP="00AB143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014B7707" w14:textId="34E737D7" w:rsidR="00AB1431" w:rsidRDefault="00000000" w:rsidP="00AB1431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B1431">
        <w:rPr>
          <w:b/>
          <w:sz w:val="24"/>
          <w:szCs w:val="24"/>
        </w:rPr>
        <w:t>PREMIAÇÃO DE PONTOS DE CULTURA</w:t>
      </w:r>
    </w:p>
    <w:p w14:paraId="2EC4F6F1" w14:textId="4721E73D" w:rsidR="006F13B7" w:rsidRDefault="006F13B7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</w:p>
    <w:p w14:paraId="5DD3851B" w14:textId="77777777" w:rsidR="00AB1431" w:rsidRDefault="00AB1431" w:rsidP="00AB1431">
      <w:pPr>
        <w:shd w:val="clear" w:color="auto" w:fill="FFFFFF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 MUNICIPAL DE PONTOS E PONTÕES DE CULTURA DO CEARÁ</w:t>
      </w:r>
    </w:p>
    <w:p w14:paraId="3A5B2BE7" w14:textId="77777777" w:rsidR="006F13B7" w:rsidRDefault="00000000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91BA80B" w14:textId="77777777" w:rsidR="006F13B7" w:rsidRDefault="006F13B7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750A733A" w14:textId="77777777" w:rsidR="006F13B7" w:rsidRDefault="00000000">
      <w:pPr>
        <w:tabs>
          <w:tab w:val="center" w:pos="0"/>
        </w:tabs>
        <w:spacing w:before="120" w:after="120"/>
        <w:ind w:left="0" w:hanging="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69FCB8F8" w14:textId="77777777" w:rsidR="00AB1431" w:rsidRDefault="00AB1431">
      <w:pPr>
        <w:tabs>
          <w:tab w:val="center" w:pos="0"/>
        </w:tabs>
        <w:spacing w:before="120" w:after="120"/>
        <w:ind w:left="0" w:hanging="2"/>
        <w:jc w:val="center"/>
        <w:rPr>
          <w:b/>
          <w:sz w:val="24"/>
          <w:szCs w:val="24"/>
          <w:u w:val="single"/>
        </w:rPr>
      </w:pPr>
    </w:p>
    <w:p w14:paraId="2CF371FB" w14:textId="77777777" w:rsidR="006F13B7" w:rsidRDefault="006F13B7">
      <w:pPr>
        <w:ind w:left="0" w:hanging="2"/>
        <w:rPr>
          <w:sz w:val="24"/>
          <w:szCs w:val="24"/>
        </w:rPr>
      </w:pPr>
    </w:p>
    <w:p w14:paraId="1268720B" w14:textId="77777777" w:rsidR="006F13B7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4BEBCAE4" w14:textId="752104DC" w:rsidR="006F13B7" w:rsidRDefault="00000000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AB1431">
        <w:rPr>
          <w:b/>
          <w:sz w:val="24"/>
          <w:szCs w:val="24"/>
        </w:rPr>
        <w:t>Marque a categoria para inscrição da entidade ou coletivo cultural (observar quais as categorias previstas e exigências para comprovação no Anexo 0</w:t>
      </w:r>
      <w:r w:rsidR="00AB1431">
        <w:rPr>
          <w:b/>
          <w:sz w:val="24"/>
          <w:szCs w:val="24"/>
        </w:rPr>
        <w:t>1</w:t>
      </w:r>
      <w:r w:rsidRPr="00AB1431">
        <w:rPr>
          <w:b/>
          <w:sz w:val="24"/>
          <w:szCs w:val="24"/>
        </w:rPr>
        <w:t xml:space="preserve"> e no Edital):</w:t>
      </w:r>
    </w:p>
    <w:p w14:paraId="53132CC6" w14:textId="77777777" w:rsidR="00AB1431" w:rsidRPr="00AB1431" w:rsidRDefault="00AB1431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</w:p>
    <w:p w14:paraId="6BE6D940" w14:textId="6FDBA641" w:rsidR="00AB1431" w:rsidRPr="00AB1431" w:rsidRDefault="00AB1431" w:rsidP="00AB143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</w:t>
      </w:r>
      <w:r w:rsidRPr="00AB1431">
        <w:rPr>
          <w:sz w:val="24"/>
          <w:szCs w:val="24"/>
        </w:rPr>
        <w:t xml:space="preserve">Pontos de cultura urbanos (sede do município) </w:t>
      </w:r>
    </w:p>
    <w:p w14:paraId="0B47DD04" w14:textId="2197B3E2" w:rsidR="006F13B7" w:rsidRPr="00AB1431" w:rsidRDefault="00AB1431" w:rsidP="00AB143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</w:t>
      </w:r>
      <w:r w:rsidRPr="00AB1431">
        <w:rPr>
          <w:sz w:val="24"/>
          <w:szCs w:val="24"/>
        </w:rPr>
        <w:t>Pontos de cultura rurais (Territórios rurais, territórios periféricos e assentamentos)</w:t>
      </w:r>
    </w:p>
    <w:p w14:paraId="42A33196" w14:textId="77777777" w:rsidR="00AB1431" w:rsidRDefault="00AB1431" w:rsidP="00AB1431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5EF6A7C3" w14:textId="21AE2B34" w:rsidR="006F13B7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</w:t>
      </w:r>
      <w:r w:rsidR="00AB14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e no Edital):</w:t>
      </w:r>
    </w:p>
    <w:p w14:paraId="7A296CB7" w14:textId="203BF07C" w:rsidR="006F13B7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  <w:r w:rsidR="00AB1431">
        <w:rPr>
          <w:sz w:val="24"/>
          <w:szCs w:val="24"/>
        </w:rPr>
        <w:t xml:space="preserve"> ou </w:t>
      </w:r>
      <w:r>
        <w:rPr>
          <w:sz w:val="24"/>
          <w:szCs w:val="24"/>
        </w:rPr>
        <w:t xml:space="preserve"> Pessoa indígena (entidade  ou coletivo com maioria de dirigentes ou pessoas em posição de liderança indígenas)</w:t>
      </w:r>
    </w:p>
    <w:p w14:paraId="0C3FB1FA" w14:textId="6FB99792" w:rsidR="006F13B7" w:rsidRDefault="00000000">
      <w:pPr>
        <w:spacing w:after="0"/>
        <w:ind w:left="0" w:hanging="2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</w:t>
      </w:r>
      <w:r w:rsidR="00AB1431" w:rsidRPr="00AB1431">
        <w:rPr>
          <w:sz w:val="24"/>
          <w:szCs w:val="24"/>
        </w:rPr>
        <w:t xml:space="preserve">Projeto ligadas às culturas populares e tradicionais </w:t>
      </w:r>
      <w:r w:rsidR="00AB1431">
        <w:rPr>
          <w:sz w:val="24"/>
          <w:szCs w:val="24"/>
        </w:rPr>
        <w:t>(</w:t>
      </w:r>
      <w:r w:rsidR="00AB1431" w:rsidRPr="00AB1431">
        <w:rPr>
          <w:sz w:val="24"/>
          <w:szCs w:val="24"/>
        </w:rPr>
        <w:t>conforme item 7.8 do edital</w:t>
      </w:r>
      <w:r w:rsidR="00AB1431">
        <w:rPr>
          <w:sz w:val="24"/>
          <w:szCs w:val="24"/>
        </w:rPr>
        <w:t>)</w:t>
      </w:r>
      <w:r w:rsidR="00AB1431" w:rsidRPr="00AB1431">
        <w:rPr>
          <w:b/>
          <w:sz w:val="24"/>
          <w:szCs w:val="24"/>
        </w:rPr>
        <w:t xml:space="preserve"> </w:t>
      </w:r>
      <w:r w:rsidR="00AB1431" w:rsidRPr="00AB1431">
        <w:rPr>
          <w:bCs/>
          <w:sz w:val="24"/>
          <w:szCs w:val="24"/>
        </w:rPr>
        <w:t>*</w:t>
      </w:r>
    </w:p>
    <w:p w14:paraId="029B7DD2" w14:textId="77777777" w:rsidR="006F13B7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08607F09" w14:textId="77777777" w:rsidR="00AB1431" w:rsidRDefault="00AB1431">
      <w:pPr>
        <w:spacing w:after="0"/>
        <w:ind w:left="0" w:hanging="2"/>
        <w:rPr>
          <w:sz w:val="24"/>
          <w:szCs w:val="24"/>
        </w:rPr>
      </w:pPr>
    </w:p>
    <w:p w14:paraId="22368508" w14:textId="2238BD92" w:rsidR="006F13B7" w:rsidRDefault="00686932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</w:t>
      </w:r>
      <w:r w:rsidR="00AB1431">
        <w:rPr>
          <w:sz w:val="24"/>
          <w:szCs w:val="24"/>
        </w:rPr>
        <w:t>A Comissão de Seleção analisará as comprovações enviadas pela entidade na inscrição para avaliar se conta com trajetória comprovadamente ligada às culturas populares e tradicionais.</w:t>
      </w:r>
    </w:p>
    <w:p w14:paraId="10FCEA5C" w14:textId="77777777" w:rsidR="006F13B7" w:rsidRDefault="006F13B7">
      <w:pPr>
        <w:spacing w:after="0"/>
        <w:ind w:left="0" w:hanging="2"/>
        <w:rPr>
          <w:sz w:val="24"/>
          <w:szCs w:val="24"/>
        </w:rPr>
      </w:pPr>
    </w:p>
    <w:p w14:paraId="51B7753B" w14:textId="77777777" w:rsidR="006F13B7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6F13B7" w14:paraId="0003FBF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93FE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11B5A191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7039A10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4EBD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6F13B7" w14:paraId="506D77D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2869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2652C572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44B36E29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1DC6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E92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6F13B7" w14:paraId="3413BBF3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F17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27A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4D4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70241A59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4857F640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E173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87A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6F13B7" w14:paraId="1120FAB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DF7F" w14:textId="75CD5A0F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ou coletivo cultural:</w:t>
            </w:r>
          </w:p>
        </w:tc>
      </w:tr>
      <w:tr w:rsidR="006F13B7" w14:paraId="7B7C492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B71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3601BB54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40BC546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1E02" w14:textId="72ABE5EE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8">
              <w:r w:rsidR="006F13B7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 w:rsidR="00686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Sim, como Ponto de Cultura</w:t>
            </w:r>
          </w:p>
          <w:p w14:paraId="075C2AD7" w14:textId="47A0CC4E" w:rsidR="006F13B7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 w:rsidR="00686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Sim, como Pontão de Cultura</w:t>
            </w:r>
          </w:p>
          <w:p w14:paraId="75E43419" w14:textId="77777777" w:rsidR="006F13B7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4EAF938D" w14:textId="7C1BE266" w:rsidR="006F13B7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6F13B7" w14:paraId="0166A10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A906" w14:textId="54C95E29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  <w:p w14:paraId="52041356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93BB09A" w14:textId="77777777" w:rsidR="006F13B7" w:rsidRDefault="006F13B7">
      <w:pPr>
        <w:spacing w:after="120" w:line="240" w:lineRule="auto"/>
        <w:ind w:left="0" w:hanging="2"/>
        <w:rPr>
          <w:sz w:val="24"/>
          <w:szCs w:val="24"/>
        </w:rPr>
      </w:pPr>
    </w:p>
    <w:p w14:paraId="61F2ECD8" w14:textId="4C2E3584" w:rsidR="006F13B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6F13B7" w14:paraId="083A04E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0B2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6F13B7" w14:paraId="715C46F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DA8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6F13B7" w14:paraId="5E93DC9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23B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6F13B7" w14:paraId="4F8D747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2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621C7E4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7A26445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2A385E7C" w14:textId="23C7F500" w:rsidR="006F13B7" w:rsidRDefault="00000000" w:rsidP="0068693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6F13B7" w14:paraId="5ED020E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F22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522DEF7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4747D43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9A5F5B6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6F13B7" w14:paraId="6117E45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48C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6F13B7" w14:paraId="5000F25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F82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6F13B7" w14:paraId="3926F11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E211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69274FC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42BA35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6F13B7" w14:paraId="459864C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C69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6D5A8B21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2CC321CB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0C0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FCF5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6F13B7" w14:paraId="0D293D02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2EA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A89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8BB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4F4E6298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053C402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3CC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BFC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6F13B7" w14:paraId="329C97C6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58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E9C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7D3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2A2A44C2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4B3E11E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63D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6F13B7" w14:paraId="089C10A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EE1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4DB3DFC3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1B9A9A6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EE8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0AC751D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6F13B7" w14:paraId="09A63BE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A608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6D484C5B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78348A9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64FB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45B2D22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12B4AE33" w14:textId="77777777" w:rsidR="006F13B7" w:rsidRDefault="006F13B7">
      <w:pPr>
        <w:spacing w:after="120" w:line="240" w:lineRule="auto"/>
        <w:ind w:left="0" w:hanging="2"/>
        <w:rPr>
          <w:sz w:val="24"/>
          <w:szCs w:val="24"/>
        </w:rPr>
      </w:pPr>
    </w:p>
    <w:p w14:paraId="388BA5FB" w14:textId="490ED7FE" w:rsidR="006F13B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F13B7" w14:paraId="2E0F0A82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64A6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130125AD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6F13B7" w14:paraId="0149E7C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DA99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858C9FD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6F13B7" w14:paraId="7DF89E15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49F6" w14:textId="450462D6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r w:rsidR="00686932">
              <w:rPr>
                <w:color w:val="000000"/>
                <w:sz w:val="24"/>
                <w:szCs w:val="24"/>
              </w:rPr>
              <w:t>entidade ou</w:t>
            </w:r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19194D0A" w14:textId="3FE259DE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Estruturais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Geográficos / de localização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Econômicos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43F34563" w14:textId="4F265BEC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Saúde</w:t>
            </w:r>
            <w:r w:rsidR="006869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    ) Parcerias</w:t>
            </w:r>
            <w:r w:rsidR="00686932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    ) Formação</w:t>
            </w:r>
            <w:r w:rsidR="006869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66B9B8EF" w14:textId="77777777" w:rsidR="006F13B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45D59619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DEC0A56" w14:textId="77777777" w:rsidR="006F13B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6F13B7" w14:paraId="3F0E95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432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A8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6C2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A36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6F13B7" w14:paraId="2B0E8F8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CB3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D19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D10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4D68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6F13B7" w14:paraId="1E2CFE6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4A7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81B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BB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F26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6F13B7" w14:paraId="0DB948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FE0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E34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219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F0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F13B7" w14:paraId="77B5F57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F67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A4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E1F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CC0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6F13B7" w14:paraId="14BB96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17B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9B4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E90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A38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7B91677B" w14:textId="77777777" w:rsidR="006F13B7" w:rsidRDefault="006F13B7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143BCFB3" w14:textId="77777777" w:rsidR="006F13B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6F13B7" w14:paraId="585EAC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BCCD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5D8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A35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6C0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6F13B7" w14:paraId="6D5EA594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ED50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FCA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EC9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C5A8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6F13B7" w14:paraId="3FB025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202A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DFC6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73B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039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6F13B7" w14:paraId="7DC961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C67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D3D8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CEA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881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6F13B7" w14:paraId="4CBC12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C33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833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F9A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1EC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6F13B7" w14:paraId="381520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B04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F7C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1CF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950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6F13B7" w14:paraId="204C67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A68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502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AA1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A1A8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6F13B7" w14:paraId="756A3B3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A4F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219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A9B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292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76FDDEB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9A147ED" w14:textId="77777777" w:rsidR="006F13B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6F13B7" w14:paraId="0BB343F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3AD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51F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BD4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489E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C5B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E20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6F13B7" w14:paraId="612F2D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4C9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4D3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647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C37B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4F2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572D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6F13B7" w14:paraId="1B363D3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341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53F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9BE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A18B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588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A61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6F13B7" w14:paraId="1C95B6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025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35D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82F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46AC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65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813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6F13B7" w14:paraId="498EC33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1A6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0F4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3A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FD20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A73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D23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6F13B7" w14:paraId="096DE17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5ED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1E9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7C4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4D6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7ECA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FEB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6F13B7" w14:paraId="3C3EF14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1E5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2C8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BAE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BA56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493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466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6F13B7" w14:paraId="7B05B52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C66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366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121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1CE6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6DA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B886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6F13B7" w14:paraId="5A5CF1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CBF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A5D0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14E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8A9B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27F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D9E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6F13B7" w14:paraId="5FB95F6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C40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CCFB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98D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54C4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AE0F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3A8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6F13B7" w14:paraId="0E4B6BF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DC4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CFE1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C6E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4F6E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FBB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68C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6F13B7" w14:paraId="7252409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C79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8BB4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338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E822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150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7B9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6F13B7" w14:paraId="735EAAD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41F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40AE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2EC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3A6C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0890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798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6F13B7" w14:paraId="0EF0BE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18C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AC1C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7BA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6219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4E4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8A3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6F13B7" w14:paraId="42BDD1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D41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50F3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1E8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910B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0A1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1B6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6F13B7" w14:paraId="4D054D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EDB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A831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5A8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01A1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386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D89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6F13B7" w14:paraId="6786A1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0C5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5CC7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DD9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A708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A3F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0E3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6F13B7" w14:paraId="48C137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54E0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F117" w14:textId="77777777" w:rsidR="006F1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BF6B" w14:textId="77777777" w:rsidR="006F13B7" w:rsidRDefault="006F13B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5152" w14:textId="77777777" w:rsidR="006F13B7" w:rsidRDefault="006F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B4BF" w14:textId="77777777" w:rsidR="006F13B7" w:rsidRDefault="006F13B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C3E6" w14:textId="77777777" w:rsidR="006F13B7" w:rsidRDefault="006F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779425F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1F3F933" w14:textId="77777777" w:rsidR="006F13B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6F13B7" w14:paraId="1115918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E65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055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0EB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E92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6E3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D15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6F13B7" w14:paraId="61879C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9D80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F1B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FEDA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D75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54B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720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6F13B7" w14:paraId="5899CE7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886F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CEE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95A9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3AE7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86D5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8E3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6F13B7" w14:paraId="57BBA1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447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04B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C44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D62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005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155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6F13B7" w14:paraId="0630517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623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BEE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E68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9221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CCD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073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6F13B7" w14:paraId="544E581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707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185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A76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679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EC8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69A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6F13B7" w14:paraId="0F1CD7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CF6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AD7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269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349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48FF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2FEF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6F13B7" w14:paraId="093703E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477F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CB2C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3060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A11B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2E3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2682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6F13B7" w14:paraId="5595B6A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4AA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8FB5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DE9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CD1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2EB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E486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6F13B7" w14:paraId="58B44A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0E6B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1D93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703D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93DA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D4CE" w14:textId="77777777" w:rsidR="006F13B7" w:rsidRDefault="006F13B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CF08" w14:textId="77777777" w:rsidR="006F13B7" w:rsidRDefault="006F13B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7A7C0EC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9A0D4A9" w14:textId="77777777" w:rsidR="006F13B7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6F13B7" w14:paraId="08FBEA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1057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B53F" w14:textId="77777777" w:rsidR="006F13B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6F13B7" w14:paraId="2D4BDDA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88C2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51B2" w14:textId="77777777" w:rsidR="006F13B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6F13B7" w14:paraId="0B2D49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134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3215" w14:textId="77777777" w:rsidR="006F13B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6F13B7" w14:paraId="387072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44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CEC0" w14:textId="77777777" w:rsidR="006F13B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6F13B7" w14:paraId="4E5E97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B871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A395" w14:textId="77777777" w:rsidR="006F13B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1DF4181B" w14:textId="77777777" w:rsidR="006F13B7" w:rsidRDefault="006F13B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84D8718" w14:textId="77777777" w:rsidR="006F13B7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6F13B7" w14:paraId="69F2B2C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81E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6120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6F13B7" w14:paraId="33565EF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9328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24D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6F13B7" w14:paraId="10D173A3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042C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C8AE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6F13B7" w14:paraId="1D7A926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DF13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B1D9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6F13B7" w14:paraId="76FF61A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02BE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EDC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6F13B7" w14:paraId="30C8744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3DC6" w14:textId="77777777" w:rsidR="006F13B7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9824" w14:textId="77777777" w:rsidR="006F13B7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15224B93" w14:textId="77777777" w:rsidR="006F13B7" w:rsidRDefault="006F13B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FB9F036" w14:textId="0DA1435B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7B412F17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EB87FA4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686932">
        <w:rPr>
          <w:b/>
          <w:sz w:val="24"/>
          <w:szCs w:val="24"/>
        </w:rPr>
        <w:t>A entidade ou coletivo cultural representa iniciativas culturais já desenvolvidas por</w:t>
      </w:r>
      <w:r>
        <w:rPr>
          <w:b/>
          <w:sz w:val="24"/>
          <w:szCs w:val="24"/>
        </w:rPr>
        <w:t xml:space="preserve">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057AD6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8464FCB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0C6FCF61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8736B4B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EE7F8C8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43FF702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4F3E637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BD38155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C1559F2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285800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8C4F5F4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71C7885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A4848ED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22984C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4395A2D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7453D86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6561AF7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0555509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4AC3C46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E91029A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C1D9821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661D6B8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2773B8A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341026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F5C54AD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42946A4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E87DA98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CD9CAF7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A4C4616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B29AA76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487D3CFF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799CB19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321123FF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69EC407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23D32AF1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2336B0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1CF607A8" w14:textId="77777777" w:rsidR="006F13B7" w:rsidRDefault="006F13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5908C7A" w14:textId="77777777" w:rsidR="006F13B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3569F2FF" w14:textId="77777777" w:rsidR="006F13B7" w:rsidRDefault="00000000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3C9BEFD6" w14:textId="77777777" w:rsidR="006F13B7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454CBE5B" w14:textId="77777777" w:rsidR="006F13B7" w:rsidRDefault="006F13B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C2F8C31" w14:textId="77777777" w:rsidR="006F13B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3721F331" w14:textId="77777777" w:rsidR="006F13B7" w:rsidRDefault="006F13B7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6F13B7" w14:paraId="142593AE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6BE7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15E7533D" w14:textId="77777777" w:rsidR="006F13B7" w:rsidRDefault="006F13B7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083A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7456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C3DB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47D2A6BD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77537600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D9EE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34CF6A16" w14:textId="77777777" w:rsidR="006F13B7" w:rsidRDefault="006F13B7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F13B7" w14:paraId="7F66A437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2AD8" w14:textId="77777777" w:rsidR="006F13B7" w:rsidRDefault="00000000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753B4F85" w14:textId="77777777" w:rsidR="006F13B7" w:rsidRDefault="00000000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FB6C3F3" w14:textId="77777777" w:rsidR="006F13B7" w:rsidRDefault="006F13B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187FF65" w14:textId="77777777" w:rsidR="006F13B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195D8F6C" w14:textId="77777777" w:rsidR="006F13B7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3553F1E2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70734829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11A43DAA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4DE6478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42C134E6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09172536" w14:textId="05A06066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0F3D6F">
        <w:rPr>
          <w:sz w:val="24"/>
          <w:szCs w:val="24"/>
        </w:rPr>
        <w:t xml:space="preserve">a prefeitura Municipal de Russas, através de sua Secretaria de Cultura, Turismo e Esporte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57FB514C" w14:textId="77777777" w:rsidR="006F13B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F6AB1CA" w14:textId="77777777" w:rsidR="006F13B7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1B3382C7" w14:textId="77777777" w:rsidR="006F13B7" w:rsidRDefault="006F13B7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222CD174" w14:textId="77777777" w:rsidR="006F13B7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2C6C1BB8" w14:textId="77777777" w:rsidR="006F13B7" w:rsidRDefault="006F13B7">
      <w:pPr>
        <w:spacing w:before="240" w:after="120"/>
        <w:ind w:left="0" w:hanging="2"/>
        <w:rPr>
          <w:sz w:val="24"/>
          <w:szCs w:val="24"/>
        </w:rPr>
      </w:pPr>
    </w:p>
    <w:p w14:paraId="4A702DBF" w14:textId="77777777" w:rsidR="006F13B7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4C97D24D" w14:textId="77777777" w:rsidR="006F13B7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76BAC9C" w14:textId="77777777" w:rsidR="006F13B7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78C9D84D" w14:textId="77777777" w:rsidR="006F13B7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6F1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B2CF" w14:textId="77777777" w:rsidR="00AC334D" w:rsidRDefault="00AC33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284F44" w14:textId="77777777" w:rsidR="00AC334D" w:rsidRDefault="00AC33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581A" w14:textId="77777777" w:rsidR="006F13B7" w:rsidRDefault="006F13B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592F" w14:textId="77777777" w:rsidR="006F13B7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B1431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B1431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6DAD2CCC" w14:textId="77777777" w:rsidR="006F13B7" w:rsidRDefault="006F13B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4A1F" w14:textId="77777777" w:rsidR="006F13B7" w:rsidRDefault="006F13B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B652" w14:textId="77777777" w:rsidR="00AC334D" w:rsidRDefault="00AC33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36608B" w14:textId="77777777" w:rsidR="00AC334D" w:rsidRDefault="00AC33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F14F" w14:textId="77777777" w:rsidR="006F13B7" w:rsidRDefault="006F1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DB81" w14:textId="5B50496E" w:rsidR="006F13B7" w:rsidRDefault="003F5B2C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color w:val="FFFFFF"/>
        <w:sz w:val="20"/>
      </w:rPr>
      <w:drawing>
        <wp:anchor distT="0" distB="0" distL="114300" distR="114300" simplePos="0" relativeHeight="251662336" behindDoc="1" locked="0" layoutInCell="1" allowOverlap="1" wp14:anchorId="321DDFBF" wp14:editId="4E73C8CA">
          <wp:simplePos x="0" y="0"/>
          <wp:positionH relativeFrom="column">
            <wp:posOffset>224287</wp:posOffset>
          </wp:positionH>
          <wp:positionV relativeFrom="paragraph">
            <wp:posOffset>-250166</wp:posOffset>
          </wp:positionV>
          <wp:extent cx="674950" cy="512278"/>
          <wp:effectExtent l="0" t="0" r="0" b="254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50" cy="51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A4B6621" wp14:editId="0999ADE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56885EC" wp14:editId="4A41D9E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329B16" w14:textId="77777777" w:rsidR="006F13B7" w:rsidRDefault="006F1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64CF" w14:textId="77777777" w:rsidR="006F13B7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4284398F" w14:textId="77777777" w:rsidR="006F13B7" w:rsidRDefault="006F13B7">
    <w:pPr>
      <w:ind w:left="0" w:hanging="2"/>
      <w:jc w:val="center"/>
    </w:pPr>
  </w:p>
  <w:p w14:paraId="65A0ED0D" w14:textId="77777777" w:rsidR="006F13B7" w:rsidRDefault="00000000">
    <w:pPr>
      <w:ind w:left="0" w:hanging="2"/>
      <w:jc w:val="center"/>
    </w:pPr>
    <w:r>
      <w:t>(Brasão da Unidade da Federação)</w:t>
    </w:r>
  </w:p>
  <w:p w14:paraId="69B2FE36" w14:textId="77777777" w:rsidR="006F13B7" w:rsidRDefault="006F13B7">
    <w:pPr>
      <w:ind w:left="0" w:hanging="2"/>
      <w:jc w:val="center"/>
    </w:pPr>
  </w:p>
  <w:p w14:paraId="12CF4C70" w14:textId="77777777" w:rsidR="006F13B7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C4B2F"/>
    <w:multiLevelType w:val="multilevel"/>
    <w:tmpl w:val="3208DB3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F82F6E"/>
    <w:multiLevelType w:val="multilevel"/>
    <w:tmpl w:val="875AE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FB4"/>
    <w:multiLevelType w:val="multilevel"/>
    <w:tmpl w:val="FF1C5FD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669A761D"/>
    <w:multiLevelType w:val="multilevel"/>
    <w:tmpl w:val="EE5002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77827986"/>
    <w:multiLevelType w:val="multilevel"/>
    <w:tmpl w:val="9A4847D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247691943">
    <w:abstractNumId w:val="0"/>
  </w:num>
  <w:num w:numId="2" w16cid:durableId="998921490">
    <w:abstractNumId w:val="4"/>
  </w:num>
  <w:num w:numId="3" w16cid:durableId="673068305">
    <w:abstractNumId w:val="1"/>
  </w:num>
  <w:num w:numId="4" w16cid:durableId="1814329094">
    <w:abstractNumId w:val="3"/>
  </w:num>
  <w:num w:numId="5" w16cid:durableId="81529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B7"/>
    <w:rsid w:val="000C25A4"/>
    <w:rsid w:val="000F3D6F"/>
    <w:rsid w:val="003F5B2C"/>
    <w:rsid w:val="00545167"/>
    <w:rsid w:val="00614758"/>
    <w:rsid w:val="00686932"/>
    <w:rsid w:val="006B0FA2"/>
    <w:rsid w:val="006F13B7"/>
    <w:rsid w:val="00930982"/>
    <w:rsid w:val="00AB1431"/>
    <w:rsid w:val="00AC334D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6FE7F"/>
  <w15:docId w15:val="{78525A28-CF39-4EA8-BA4C-FB20B5E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AB143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2376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marcia oliveira</cp:lastModifiedBy>
  <cp:revision>3</cp:revision>
  <dcterms:created xsi:type="dcterms:W3CDTF">2024-11-18T12:32:00Z</dcterms:created>
  <dcterms:modified xsi:type="dcterms:W3CDTF">2024-11-22T15:17:00Z</dcterms:modified>
</cp:coreProperties>
</file>