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</w:rPr>
      </w:pPr>
    </w:p>
    <w:p>
      <w:pPr>
        <w:pStyle w:val="Heading1"/>
        <w:spacing w:before="52"/>
        <w:ind w:left="1303"/>
      </w:pPr>
      <w:r>
        <w:rPr>
          <w:u w:val="single"/>
        </w:rPr>
        <w:t>ANEXO</w:t>
      </w:r>
      <w:r>
        <w:rPr>
          <w:spacing w:val="-2"/>
          <w:u w:val="single"/>
        </w:rPr>
        <w:t> </w:t>
      </w:r>
      <w:r>
        <w:rPr>
          <w:u w:val="single"/>
        </w:rPr>
        <w:t>XII</w:t>
      </w:r>
      <w:r>
        <w:rPr>
          <w:spacing w:val="-3"/>
          <w:u w:val="single"/>
        </w:rPr>
        <w:t> </w:t>
      </w:r>
      <w:r>
        <w:rPr>
          <w:u w:val="single"/>
        </w:rPr>
        <w:t>-</w:t>
      </w:r>
      <w:r>
        <w:rPr>
          <w:spacing w:val="-4"/>
          <w:u w:val="single"/>
        </w:rPr>
        <w:t> </w:t>
      </w:r>
      <w:r>
        <w:rPr>
          <w:u w:val="single"/>
        </w:rPr>
        <w:t>AÇÕES</w:t>
      </w:r>
      <w:r>
        <w:rPr>
          <w:spacing w:val="-3"/>
          <w:u w:val="single"/>
        </w:rPr>
        <w:t> </w:t>
      </w:r>
      <w:r>
        <w:rPr>
          <w:u w:val="single"/>
        </w:rPr>
        <w:t>PARA</w:t>
      </w:r>
      <w:r>
        <w:rPr>
          <w:spacing w:val="-1"/>
          <w:u w:val="single"/>
        </w:rPr>
        <w:t> </w:t>
      </w:r>
      <w:r>
        <w:rPr>
          <w:u w:val="single"/>
        </w:rPr>
        <w:t>ACESSIBILIDADE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spacing w:before="52"/>
        <w:ind w:left="109" w:right="109"/>
        <w:jc w:val="both"/>
      </w:pPr>
      <w:r>
        <w:rPr>
          <w:b/>
        </w:rPr>
        <w:t>1.</w:t>
      </w:r>
      <w:r>
        <w:rPr>
          <w:b/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projetos</w:t>
      </w:r>
      <w:r>
        <w:rPr>
          <w:spacing w:val="1"/>
        </w:rPr>
        <w:t> </w:t>
      </w:r>
      <w:r>
        <w:rPr/>
        <w:t>devem</w:t>
      </w:r>
      <w:r>
        <w:rPr>
          <w:spacing w:val="1"/>
        </w:rPr>
        <w:t> </w:t>
      </w:r>
      <w:r>
        <w:rPr/>
        <w:t>contar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acessibilidade</w:t>
      </w:r>
      <w:r>
        <w:rPr>
          <w:spacing w:val="1"/>
        </w:rPr>
        <w:t> </w:t>
      </w:r>
      <w:r>
        <w:rPr/>
        <w:t>física,</w:t>
      </w:r>
      <w:r>
        <w:rPr>
          <w:spacing w:val="1"/>
        </w:rPr>
        <w:t> </w:t>
      </w:r>
      <w:r>
        <w:rPr/>
        <w:t>atitudinal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comunicacional</w:t>
      </w:r>
      <w:r>
        <w:rPr>
          <w:spacing w:val="1"/>
        </w:rPr>
        <w:t> </w:t>
      </w:r>
      <w:r>
        <w:rPr/>
        <w:t>compatíveis com as características dos produtos resultantes do objeto, nos termos do disposto na Lei</w:t>
      </w:r>
      <w:r>
        <w:rPr>
          <w:spacing w:val="1"/>
        </w:rPr>
        <w:t> </w:t>
      </w:r>
      <w:r>
        <w:rPr/>
        <w:t>Federal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13.146/2015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Lei</w:t>
      </w:r>
      <w:r>
        <w:rPr>
          <w:spacing w:val="-4"/>
        </w:rPr>
        <w:t> </w:t>
      </w:r>
      <w:r>
        <w:rPr/>
        <w:t>Brasileira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Inclusão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Pessoa</w:t>
      </w:r>
      <w:r>
        <w:rPr>
          <w:spacing w:val="-4"/>
        </w:rPr>
        <w:t> </w:t>
      </w:r>
      <w:r>
        <w:rPr/>
        <w:t>com</w:t>
      </w:r>
      <w:r>
        <w:rPr>
          <w:spacing w:val="-5"/>
        </w:rPr>
        <w:t> </w:t>
      </w:r>
      <w:r>
        <w:rPr/>
        <w:t>Deficiência,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modo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contemplar: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1" w:after="0"/>
        <w:ind w:left="109" w:right="113" w:firstLine="0"/>
        <w:jc w:val="both"/>
        <w:rPr>
          <w:i/>
          <w:sz w:val="24"/>
        </w:rPr>
      </w:pPr>
      <w:r>
        <w:rPr>
          <w:i/>
          <w:sz w:val="24"/>
        </w:rPr>
        <w:t>No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aspecto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arquitetônico,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recursos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acessibilidade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permitir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acesso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pessoas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mobilidade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reduzida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idosas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locais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onde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realizam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atividades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culturais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espaços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acessórios,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banheiros, áreas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alimentação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e circulação;</w:t>
      </w:r>
    </w:p>
    <w:p>
      <w:pPr>
        <w:pStyle w:val="BodyText"/>
        <w:spacing w:before="8"/>
        <w:rPr>
          <w:i/>
          <w:sz w:val="23"/>
        </w:rPr>
      </w:pPr>
    </w:p>
    <w:p>
      <w:pPr>
        <w:spacing w:before="1"/>
        <w:ind w:left="109" w:right="108" w:firstLine="0"/>
        <w:jc w:val="both"/>
        <w:rPr>
          <w:sz w:val="22"/>
        </w:rPr>
      </w:pPr>
      <w:r>
        <w:rPr>
          <w:sz w:val="22"/>
        </w:rPr>
        <w:t>São considerados recursos de acessibilidade arquitetônica: - rotas acessíveis, com espaço de manobra para</w:t>
      </w:r>
      <w:r>
        <w:rPr>
          <w:spacing w:val="1"/>
          <w:sz w:val="22"/>
        </w:rPr>
        <w:t> </w:t>
      </w:r>
      <w:r>
        <w:rPr>
          <w:sz w:val="22"/>
        </w:rPr>
        <w:t>cadeira de rodas, inclusive em palcos e camarins; - piso tátil; - rampas; - elevadores adequados para pessoas</w:t>
      </w:r>
      <w:r>
        <w:rPr>
          <w:spacing w:val="1"/>
          <w:sz w:val="22"/>
        </w:rPr>
        <w:t> </w:t>
      </w:r>
      <w:r>
        <w:rPr>
          <w:sz w:val="22"/>
        </w:rPr>
        <w:t>com deficiência; - corrimãos e guarda-corpos; - banheiros femininos e masculinos adaptados para pessoas com</w:t>
      </w:r>
      <w:r>
        <w:rPr>
          <w:spacing w:val="-47"/>
          <w:sz w:val="22"/>
        </w:rPr>
        <w:t> </w:t>
      </w:r>
      <w:r>
        <w:rPr>
          <w:sz w:val="22"/>
        </w:rPr>
        <w:t>deficiência;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vagas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estacionamento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pessoas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deficiência;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assentos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pessoas</w:t>
      </w:r>
      <w:r>
        <w:rPr>
          <w:spacing w:val="1"/>
          <w:sz w:val="22"/>
        </w:rPr>
        <w:t> </w:t>
      </w:r>
      <w:r>
        <w:rPr>
          <w:sz w:val="22"/>
        </w:rPr>
        <w:t>obesas;</w:t>
      </w:r>
      <w:r>
        <w:rPr>
          <w:spacing w:val="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iluminação adequada; - demais recursos que permitam o acesso de pessoas com mobilidade reduzida, idosas e</w:t>
      </w:r>
      <w:r>
        <w:rPr>
          <w:spacing w:val="-47"/>
          <w:sz w:val="22"/>
        </w:rPr>
        <w:t> </w:t>
      </w:r>
      <w:r>
        <w:rPr>
          <w:sz w:val="22"/>
        </w:rPr>
        <w:t>pessoas</w:t>
      </w:r>
      <w:r>
        <w:rPr>
          <w:spacing w:val="-4"/>
          <w:sz w:val="22"/>
        </w:rPr>
        <w:t> </w:t>
      </w:r>
      <w:r>
        <w:rPr>
          <w:sz w:val="22"/>
        </w:rPr>
        <w:t>com</w:t>
      </w:r>
      <w:r>
        <w:rPr>
          <w:spacing w:val="-2"/>
          <w:sz w:val="22"/>
        </w:rPr>
        <w:t> </w:t>
      </w:r>
      <w:r>
        <w:rPr>
          <w:sz w:val="22"/>
        </w:rPr>
        <w:t>deficiência.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109" w:right="112" w:firstLine="0"/>
        <w:jc w:val="both"/>
        <w:rPr>
          <w:i/>
          <w:sz w:val="24"/>
        </w:rPr>
      </w:pPr>
      <w:r>
        <w:rPr>
          <w:i/>
          <w:sz w:val="24"/>
        </w:rPr>
        <w:t>No aspecto comunicacional, recursos de acessibilidade para permitir o acesso de pessoas com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deficiência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intelectual,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auditiva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ou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visual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conteúdo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dos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produtos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culturais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gerados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pelo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projeto,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pela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iniciativa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pelo espaço;</w:t>
      </w:r>
    </w:p>
    <w:p>
      <w:pPr>
        <w:pStyle w:val="BodyText"/>
        <w:spacing w:before="11"/>
        <w:rPr>
          <w:i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1" w:after="0"/>
        <w:ind w:left="109" w:right="111" w:firstLine="0"/>
        <w:jc w:val="both"/>
        <w:rPr>
          <w:i/>
          <w:sz w:val="24"/>
        </w:rPr>
      </w:pPr>
      <w:r>
        <w:rPr>
          <w:i/>
          <w:sz w:val="24"/>
        </w:rPr>
        <w:t>No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aspecto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atitudinal,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contratação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colaboradores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sensibilizados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capacitados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atendimento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visitantes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usuários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com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diferentes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deficiências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desenvolvimento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projetos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culturais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acessíveis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desde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sua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concepção,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contempladas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participação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consultores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> </w:t>
      </w:r>
      <w:r>
        <w:rPr>
          <w:i/>
          <w:spacing w:val="-1"/>
          <w:sz w:val="24"/>
        </w:rPr>
        <w:t>colaboradores</w:t>
      </w:r>
      <w:r>
        <w:rPr>
          <w:i/>
          <w:spacing w:val="-12"/>
          <w:sz w:val="24"/>
        </w:rPr>
        <w:t> </w:t>
      </w:r>
      <w:r>
        <w:rPr>
          <w:i/>
          <w:spacing w:val="-1"/>
          <w:sz w:val="24"/>
        </w:rPr>
        <w:t>com</w:t>
      </w:r>
      <w:r>
        <w:rPr>
          <w:i/>
          <w:spacing w:val="-12"/>
          <w:sz w:val="24"/>
        </w:rPr>
        <w:t> </w:t>
      </w:r>
      <w:r>
        <w:rPr>
          <w:i/>
          <w:spacing w:val="-1"/>
          <w:sz w:val="24"/>
        </w:rPr>
        <w:t>deficiência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representatividade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nas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equipes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dos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espaços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culturais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nas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temáticas</w:t>
      </w:r>
      <w:r>
        <w:rPr>
          <w:i/>
          <w:spacing w:val="-52"/>
          <w:sz w:val="24"/>
        </w:rPr>
        <w:t> </w:t>
      </w:r>
      <w:r>
        <w:rPr>
          <w:i/>
          <w:sz w:val="24"/>
        </w:rPr>
        <w:t>das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exposições, dos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espetáculos 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ofertas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culturais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em geral.</w:t>
      </w:r>
    </w:p>
    <w:p>
      <w:pPr>
        <w:pStyle w:val="BodyText"/>
        <w:spacing w:before="8"/>
        <w:rPr>
          <w:i/>
          <w:sz w:val="23"/>
        </w:rPr>
      </w:pPr>
    </w:p>
    <w:p>
      <w:pPr>
        <w:spacing w:before="1"/>
        <w:ind w:left="109" w:right="0" w:firstLine="0"/>
        <w:jc w:val="left"/>
        <w:rPr>
          <w:sz w:val="22"/>
        </w:rPr>
      </w:pPr>
      <w:r>
        <w:rPr>
          <w:sz w:val="22"/>
        </w:rPr>
        <w:t>Exemplos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acessibilidade</w:t>
      </w:r>
      <w:r>
        <w:rPr>
          <w:spacing w:val="-3"/>
          <w:sz w:val="22"/>
        </w:rPr>
        <w:t> </w:t>
      </w:r>
      <w:r>
        <w:rPr>
          <w:sz w:val="22"/>
        </w:rPr>
        <w:t>atitudinal:</w:t>
      </w:r>
    </w:p>
    <w:p>
      <w:pPr>
        <w:pStyle w:val="ListParagraph"/>
        <w:numPr>
          <w:ilvl w:val="0"/>
          <w:numId w:val="2"/>
        </w:numPr>
        <w:tabs>
          <w:tab w:pos="328" w:val="left" w:leader="none"/>
        </w:tabs>
        <w:spacing w:line="240" w:lineRule="auto" w:before="0" w:after="0"/>
        <w:ind w:left="327" w:right="0" w:hanging="219"/>
        <w:jc w:val="left"/>
        <w:rPr>
          <w:sz w:val="22"/>
        </w:rPr>
      </w:pPr>
      <w:r>
        <w:rPr>
          <w:sz w:val="22"/>
        </w:rPr>
        <w:t>Capacitação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equipes</w:t>
      </w:r>
      <w:r>
        <w:rPr>
          <w:spacing w:val="-1"/>
          <w:sz w:val="22"/>
        </w:rPr>
        <w:t> </w:t>
      </w:r>
      <w:r>
        <w:rPr>
          <w:sz w:val="22"/>
        </w:rPr>
        <w:t>nos</w:t>
      </w:r>
      <w:r>
        <w:rPr>
          <w:spacing w:val="-1"/>
          <w:sz w:val="22"/>
        </w:rPr>
        <w:t> </w:t>
      </w:r>
      <w:r>
        <w:rPr>
          <w:sz w:val="22"/>
        </w:rPr>
        <w:t>projetos</w:t>
      </w:r>
      <w:r>
        <w:rPr>
          <w:spacing w:val="-2"/>
          <w:sz w:val="22"/>
        </w:rPr>
        <w:t> </w:t>
      </w:r>
      <w:r>
        <w:rPr>
          <w:sz w:val="22"/>
        </w:rPr>
        <w:t>culturais;</w:t>
      </w:r>
    </w:p>
    <w:p>
      <w:pPr>
        <w:pStyle w:val="ListParagraph"/>
        <w:numPr>
          <w:ilvl w:val="0"/>
          <w:numId w:val="2"/>
        </w:numPr>
        <w:tabs>
          <w:tab w:pos="279" w:val="left" w:leader="none"/>
        </w:tabs>
        <w:spacing w:line="240" w:lineRule="auto" w:before="0" w:after="0"/>
        <w:ind w:left="278" w:right="0" w:hanging="170"/>
        <w:jc w:val="left"/>
        <w:rPr>
          <w:sz w:val="22"/>
        </w:rPr>
      </w:pPr>
      <w:r>
        <w:rPr>
          <w:sz w:val="22"/>
        </w:rPr>
        <w:t>Contratação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profissionais</w:t>
      </w:r>
      <w:r>
        <w:rPr>
          <w:spacing w:val="-2"/>
          <w:sz w:val="22"/>
        </w:rPr>
        <w:t> </w:t>
      </w:r>
      <w:r>
        <w:rPr>
          <w:sz w:val="22"/>
        </w:rPr>
        <w:t>com</w:t>
      </w:r>
      <w:r>
        <w:rPr>
          <w:spacing w:val="-1"/>
          <w:sz w:val="22"/>
        </w:rPr>
        <w:t> </w:t>
      </w:r>
      <w:r>
        <w:rPr>
          <w:sz w:val="22"/>
        </w:rPr>
        <w:t>deficiência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profissionais</w:t>
      </w:r>
      <w:r>
        <w:rPr>
          <w:spacing w:val="-5"/>
          <w:sz w:val="22"/>
        </w:rPr>
        <w:t> </w:t>
      </w:r>
      <w:r>
        <w:rPr>
          <w:sz w:val="22"/>
        </w:rPr>
        <w:t>especializados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3"/>
          <w:sz w:val="22"/>
        </w:rPr>
        <w:t> </w:t>
      </w:r>
      <w:r>
        <w:rPr>
          <w:sz w:val="22"/>
        </w:rPr>
        <w:t>acessibilidade</w:t>
      </w:r>
      <w:r>
        <w:rPr>
          <w:spacing w:val="-1"/>
          <w:sz w:val="22"/>
        </w:rPr>
        <w:t> </w:t>
      </w:r>
      <w:r>
        <w:rPr>
          <w:sz w:val="22"/>
        </w:rPr>
        <w:t>cultural;</w:t>
      </w:r>
    </w:p>
    <w:p>
      <w:pPr>
        <w:pStyle w:val="ListParagraph"/>
        <w:numPr>
          <w:ilvl w:val="0"/>
          <w:numId w:val="2"/>
        </w:numPr>
        <w:tabs>
          <w:tab w:pos="328" w:val="left" w:leader="none"/>
        </w:tabs>
        <w:spacing w:line="240" w:lineRule="auto" w:before="0" w:after="0"/>
        <w:ind w:left="327" w:right="0" w:hanging="219"/>
        <w:jc w:val="left"/>
        <w:rPr>
          <w:sz w:val="22"/>
        </w:rPr>
      </w:pPr>
      <w:r>
        <w:rPr>
          <w:sz w:val="22"/>
        </w:rPr>
        <w:t>Formação</w:t>
      </w:r>
      <w:r>
        <w:rPr>
          <w:spacing w:val="-2"/>
          <w:sz w:val="22"/>
        </w:rPr>
        <w:t> </w:t>
      </w:r>
      <w:r>
        <w:rPr>
          <w:sz w:val="22"/>
        </w:rPr>
        <w:t>e sensibilização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agentes</w:t>
      </w:r>
      <w:r>
        <w:rPr>
          <w:spacing w:val="-3"/>
          <w:sz w:val="22"/>
        </w:rPr>
        <w:t> </w:t>
      </w:r>
      <w:r>
        <w:rPr>
          <w:sz w:val="22"/>
        </w:rPr>
        <w:t>culturais, público e</w:t>
      </w:r>
      <w:r>
        <w:rPr>
          <w:spacing w:val="-3"/>
          <w:sz w:val="22"/>
        </w:rPr>
        <w:t> </w:t>
      </w:r>
      <w:r>
        <w:rPr>
          <w:sz w:val="22"/>
        </w:rPr>
        <w:t>todos</w:t>
      </w:r>
      <w:r>
        <w:rPr>
          <w:spacing w:val="-3"/>
          <w:sz w:val="22"/>
        </w:rPr>
        <w:t> </w:t>
      </w:r>
      <w:r>
        <w:rPr>
          <w:sz w:val="22"/>
        </w:rPr>
        <w:t>os</w:t>
      </w:r>
      <w:r>
        <w:rPr>
          <w:spacing w:val="-4"/>
          <w:sz w:val="22"/>
        </w:rPr>
        <w:t> </w:t>
      </w:r>
      <w:r>
        <w:rPr>
          <w:sz w:val="22"/>
        </w:rPr>
        <w:t>envolvidos</w:t>
      </w:r>
      <w:r>
        <w:rPr>
          <w:spacing w:val="-4"/>
          <w:sz w:val="22"/>
        </w:rPr>
        <w:t> </w:t>
      </w:r>
      <w:r>
        <w:rPr>
          <w:sz w:val="22"/>
        </w:rPr>
        <w:t>na cadeia</w:t>
      </w:r>
      <w:r>
        <w:rPr>
          <w:spacing w:val="-2"/>
          <w:sz w:val="22"/>
        </w:rPr>
        <w:t> </w:t>
      </w:r>
      <w:r>
        <w:rPr>
          <w:sz w:val="22"/>
        </w:rPr>
        <w:t>produtiva</w:t>
      </w:r>
      <w:r>
        <w:rPr>
          <w:spacing w:val="-3"/>
          <w:sz w:val="22"/>
        </w:rPr>
        <w:t> </w:t>
      </w:r>
      <w:r>
        <w:rPr>
          <w:sz w:val="22"/>
        </w:rPr>
        <w:t>cultural;</w:t>
      </w:r>
    </w:p>
    <w:p>
      <w:pPr>
        <w:pStyle w:val="ListParagraph"/>
        <w:numPr>
          <w:ilvl w:val="0"/>
          <w:numId w:val="2"/>
        </w:numPr>
        <w:tabs>
          <w:tab w:pos="328" w:val="left" w:leader="none"/>
        </w:tabs>
        <w:spacing w:line="240" w:lineRule="auto" w:before="1" w:after="0"/>
        <w:ind w:left="327" w:right="0" w:hanging="219"/>
        <w:jc w:val="left"/>
        <w:rPr>
          <w:sz w:val="22"/>
        </w:rPr>
      </w:pPr>
      <w:r>
        <w:rPr>
          <w:sz w:val="22"/>
        </w:rPr>
        <w:t>Outras</w:t>
      </w:r>
      <w:r>
        <w:rPr>
          <w:spacing w:val="-4"/>
          <w:sz w:val="22"/>
        </w:rPr>
        <w:t> </w:t>
      </w:r>
      <w:r>
        <w:rPr>
          <w:sz w:val="22"/>
        </w:rPr>
        <w:t>medidas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visem a</w:t>
      </w:r>
      <w:r>
        <w:rPr>
          <w:spacing w:val="-3"/>
          <w:sz w:val="22"/>
        </w:rPr>
        <w:t> </w:t>
      </w:r>
      <w:r>
        <w:rPr>
          <w:sz w:val="22"/>
        </w:rPr>
        <w:t>eliminação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atitudes</w:t>
      </w:r>
      <w:r>
        <w:rPr>
          <w:spacing w:val="-3"/>
          <w:sz w:val="22"/>
        </w:rPr>
        <w:t> </w:t>
      </w:r>
      <w:r>
        <w:rPr>
          <w:sz w:val="22"/>
        </w:rPr>
        <w:t>capacitistas.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109" w:right="111" w:firstLine="0"/>
        <w:jc w:val="both"/>
        <w:rPr>
          <w:i/>
          <w:sz w:val="24"/>
        </w:rPr>
      </w:pPr>
      <w:r>
        <w:rPr>
          <w:i/>
          <w:sz w:val="24"/>
        </w:rPr>
        <w:t>No aspecto artístico, iniciativas que incorporem a acessibilidade como recurso criativo, tais como: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descrição narrativa, audiodescrição artística, paisagem sonora, Língua Brasileira de Sinais integradas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no contexto da obra e realizadas por tradutores-intérpretes de Libras com pesquisa artística, dentre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outros,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garantindo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participação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consultores(as)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deficiência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cada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segmento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formação/experiência</w:t>
      </w:r>
      <w:r>
        <w:rPr>
          <w:i/>
          <w:spacing w:val="54"/>
          <w:sz w:val="24"/>
        </w:rPr>
        <w:t> </w:t>
      </w:r>
      <w:r>
        <w:rPr>
          <w:i/>
          <w:sz w:val="24"/>
        </w:rPr>
        <w:t>específica.</w:t>
      </w:r>
    </w:p>
    <w:p>
      <w:pPr>
        <w:pStyle w:val="BodyText"/>
        <w:rPr>
          <w:i/>
        </w:rPr>
      </w:pPr>
    </w:p>
    <w:p>
      <w:pPr>
        <w:pStyle w:val="ListParagraph"/>
        <w:numPr>
          <w:ilvl w:val="0"/>
          <w:numId w:val="3"/>
        </w:numPr>
        <w:tabs>
          <w:tab w:pos="352" w:val="left" w:leader="none"/>
        </w:tabs>
        <w:spacing w:line="240" w:lineRule="auto" w:before="0" w:after="0"/>
        <w:ind w:left="352" w:right="0" w:hanging="243"/>
        <w:jc w:val="left"/>
        <w:rPr>
          <w:sz w:val="24"/>
        </w:rPr>
      </w:pPr>
      <w:r>
        <w:rPr>
          <w:sz w:val="24"/>
        </w:rPr>
        <w:t>Serão</w:t>
      </w:r>
      <w:r>
        <w:rPr>
          <w:spacing w:val="-2"/>
          <w:sz w:val="24"/>
        </w:rPr>
        <w:t> </w:t>
      </w:r>
      <w:r>
        <w:rPr>
          <w:sz w:val="24"/>
        </w:rPr>
        <w:t>considerados</w:t>
      </w:r>
      <w:r>
        <w:rPr>
          <w:spacing w:val="-4"/>
          <w:sz w:val="24"/>
        </w:rPr>
        <w:t> </w:t>
      </w:r>
      <w:r>
        <w:rPr>
          <w:sz w:val="24"/>
        </w:rPr>
        <w:t>recursos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acessibilidade</w:t>
      </w:r>
      <w:r>
        <w:rPr>
          <w:spacing w:val="-3"/>
          <w:sz w:val="24"/>
        </w:rPr>
        <w:t> </w:t>
      </w:r>
      <w:r>
        <w:rPr>
          <w:sz w:val="24"/>
        </w:rPr>
        <w:t>comunicacional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trata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item</w:t>
      </w:r>
      <w:r>
        <w:rPr>
          <w:spacing w:val="-1"/>
          <w:sz w:val="24"/>
        </w:rPr>
        <w:t> </w:t>
      </w:r>
      <w:r>
        <w:rPr>
          <w:sz w:val="24"/>
        </w:rPr>
        <w:t>“b”</w:t>
      </w:r>
      <w:r>
        <w:rPr>
          <w:spacing w:val="-2"/>
          <w:sz w:val="24"/>
        </w:rPr>
        <w:t> </w:t>
      </w:r>
      <w:r>
        <w:rPr>
          <w:sz w:val="24"/>
        </w:rPr>
        <w:t>acima.:</w:t>
      </w:r>
    </w:p>
    <w:p>
      <w:pPr>
        <w:pStyle w:val="BodyText"/>
        <w:spacing w:before="12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352" w:val="left" w:leader="none"/>
        </w:tabs>
        <w:spacing w:line="240" w:lineRule="auto" w:before="0" w:after="0"/>
        <w:ind w:left="351" w:right="0" w:hanging="243"/>
        <w:jc w:val="left"/>
        <w:rPr>
          <w:sz w:val="24"/>
        </w:rPr>
      </w:pPr>
      <w:r>
        <w:rPr>
          <w:sz w:val="24"/>
        </w:rPr>
        <w:t>Língua</w:t>
      </w:r>
      <w:r>
        <w:rPr>
          <w:spacing w:val="-2"/>
          <w:sz w:val="24"/>
        </w:rPr>
        <w:t> </w:t>
      </w:r>
      <w:r>
        <w:rPr>
          <w:sz w:val="24"/>
        </w:rPr>
        <w:t>Brasileira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Sinais – Libra;</w:t>
      </w:r>
    </w:p>
    <w:p>
      <w:pPr>
        <w:pStyle w:val="ListParagraph"/>
        <w:numPr>
          <w:ilvl w:val="0"/>
          <w:numId w:val="4"/>
        </w:numPr>
        <w:tabs>
          <w:tab w:pos="364" w:val="left" w:leader="none"/>
        </w:tabs>
        <w:spacing w:line="240" w:lineRule="auto" w:before="0" w:after="0"/>
        <w:ind w:left="363" w:right="0" w:hanging="255"/>
        <w:jc w:val="left"/>
        <w:rPr>
          <w:sz w:val="24"/>
        </w:rPr>
      </w:pPr>
      <w:r>
        <w:rPr>
          <w:sz w:val="24"/>
        </w:rPr>
        <w:t>Sistema</w:t>
      </w:r>
      <w:r>
        <w:rPr>
          <w:spacing w:val="-3"/>
          <w:sz w:val="24"/>
        </w:rPr>
        <w:t> </w:t>
      </w:r>
      <w:r>
        <w:rPr>
          <w:sz w:val="24"/>
        </w:rPr>
        <w:t>Braille;</w:t>
      </w:r>
    </w:p>
    <w:p>
      <w:pPr>
        <w:pStyle w:val="ListParagraph"/>
        <w:numPr>
          <w:ilvl w:val="0"/>
          <w:numId w:val="4"/>
        </w:numPr>
        <w:tabs>
          <w:tab w:pos="338" w:val="left" w:leader="none"/>
        </w:tabs>
        <w:spacing w:line="293" w:lineRule="exact" w:before="2" w:after="0"/>
        <w:ind w:left="337" w:right="0" w:hanging="229"/>
        <w:jc w:val="left"/>
        <w:rPr>
          <w:sz w:val="24"/>
        </w:rPr>
      </w:pPr>
      <w:r>
        <w:rPr>
          <w:sz w:val="24"/>
        </w:rPr>
        <w:t>Sinalização</w:t>
      </w:r>
      <w:r>
        <w:rPr>
          <w:spacing w:val="-4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comunicação</w:t>
      </w:r>
      <w:r>
        <w:rPr>
          <w:spacing w:val="-1"/>
          <w:sz w:val="24"/>
        </w:rPr>
        <w:t> </w:t>
      </w:r>
      <w:r>
        <w:rPr>
          <w:sz w:val="24"/>
        </w:rPr>
        <w:t>tátil;</w:t>
      </w:r>
    </w:p>
    <w:p>
      <w:pPr>
        <w:pStyle w:val="ListParagraph"/>
        <w:numPr>
          <w:ilvl w:val="0"/>
          <w:numId w:val="4"/>
        </w:numPr>
        <w:tabs>
          <w:tab w:pos="364" w:val="left" w:leader="none"/>
        </w:tabs>
        <w:spacing w:line="240" w:lineRule="auto" w:before="0" w:after="0"/>
        <w:ind w:left="363" w:right="0" w:hanging="255"/>
        <w:jc w:val="left"/>
        <w:rPr>
          <w:sz w:val="24"/>
        </w:rPr>
      </w:pPr>
      <w:r>
        <w:rPr>
          <w:sz w:val="24"/>
        </w:rPr>
        <w:t>Audiodescrição;</w:t>
      </w:r>
    </w:p>
    <w:p>
      <w:pPr>
        <w:pStyle w:val="ListParagraph"/>
        <w:numPr>
          <w:ilvl w:val="0"/>
          <w:numId w:val="4"/>
        </w:numPr>
        <w:tabs>
          <w:tab w:pos="357" w:val="left" w:leader="none"/>
        </w:tabs>
        <w:spacing w:line="240" w:lineRule="auto" w:before="0" w:after="0"/>
        <w:ind w:left="356" w:right="0" w:hanging="248"/>
        <w:jc w:val="left"/>
        <w:rPr>
          <w:sz w:val="24"/>
        </w:rPr>
      </w:pPr>
      <w:r>
        <w:rPr>
          <w:sz w:val="24"/>
        </w:rPr>
        <w:t>Legendas;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419" w:footer="1021" w:top="1640" w:bottom="1220" w:left="740" w:right="1020"/>
          <w:pgNumType w:start="50"/>
        </w:sectPr>
      </w:pPr>
    </w:p>
    <w:p>
      <w:pPr>
        <w:pStyle w:val="ListParagraph"/>
        <w:numPr>
          <w:ilvl w:val="0"/>
          <w:numId w:val="4"/>
        </w:numPr>
        <w:tabs>
          <w:tab w:pos="311" w:val="left" w:leader="none"/>
        </w:tabs>
        <w:spacing w:line="240" w:lineRule="auto" w:before="41" w:after="0"/>
        <w:ind w:left="310" w:right="0" w:hanging="202"/>
        <w:jc w:val="left"/>
        <w:rPr>
          <w:sz w:val="24"/>
        </w:rPr>
      </w:pPr>
      <w:r>
        <w:rPr>
          <w:sz w:val="24"/>
        </w:rPr>
        <w:t>Linguagem</w:t>
      </w:r>
      <w:r>
        <w:rPr>
          <w:spacing w:val="-3"/>
          <w:sz w:val="24"/>
        </w:rPr>
        <w:t> </w:t>
      </w:r>
      <w:r>
        <w:rPr>
          <w:sz w:val="24"/>
        </w:rPr>
        <w:t>simples;</w:t>
      </w:r>
    </w:p>
    <w:p>
      <w:pPr>
        <w:pStyle w:val="ListParagraph"/>
        <w:numPr>
          <w:ilvl w:val="0"/>
          <w:numId w:val="4"/>
        </w:numPr>
        <w:tabs>
          <w:tab w:pos="350" w:val="left" w:leader="none"/>
        </w:tabs>
        <w:spacing w:line="240" w:lineRule="auto" w:before="0" w:after="0"/>
        <w:ind w:left="349" w:right="0" w:hanging="241"/>
        <w:jc w:val="left"/>
        <w:rPr>
          <w:sz w:val="24"/>
        </w:rPr>
      </w:pPr>
      <w:r>
        <w:rPr>
          <w:sz w:val="24"/>
        </w:rPr>
        <w:t>Textos</w:t>
      </w:r>
      <w:r>
        <w:rPr>
          <w:spacing w:val="-3"/>
          <w:sz w:val="24"/>
        </w:rPr>
        <w:t> </w:t>
      </w:r>
      <w:r>
        <w:rPr>
          <w:sz w:val="24"/>
        </w:rPr>
        <w:t>adaptados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6"/>
          <w:sz w:val="24"/>
        </w:rPr>
        <w:t> </w:t>
      </w:r>
      <w:r>
        <w:rPr>
          <w:sz w:val="24"/>
        </w:rPr>
        <w:t>software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leitor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tela</w:t>
      </w:r>
      <w:r>
        <w:rPr>
          <w:spacing w:val="-4"/>
          <w:sz w:val="24"/>
        </w:rPr>
        <w:t> </w:t>
      </w:r>
      <w:r>
        <w:rPr>
          <w:sz w:val="24"/>
        </w:rPr>
        <w:t>(N.V.D.R.);</w:t>
      </w:r>
    </w:p>
    <w:p>
      <w:pPr>
        <w:pStyle w:val="ListParagraph"/>
        <w:numPr>
          <w:ilvl w:val="0"/>
          <w:numId w:val="4"/>
        </w:numPr>
        <w:tabs>
          <w:tab w:pos="364" w:val="left" w:leader="none"/>
        </w:tabs>
        <w:spacing w:line="240" w:lineRule="auto" w:before="0" w:after="0"/>
        <w:ind w:left="363" w:right="0" w:hanging="255"/>
        <w:jc w:val="left"/>
        <w:rPr>
          <w:sz w:val="24"/>
        </w:rPr>
      </w:pPr>
      <w:r>
        <w:rPr>
          <w:sz w:val="24"/>
        </w:rPr>
        <w:t>Demais</w:t>
      </w:r>
      <w:r>
        <w:rPr>
          <w:spacing w:val="-5"/>
          <w:sz w:val="24"/>
        </w:rPr>
        <w:t> </w:t>
      </w:r>
      <w:r>
        <w:rPr>
          <w:sz w:val="24"/>
        </w:rPr>
        <w:t>recursos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permitam</w:t>
      </w:r>
      <w:r>
        <w:rPr>
          <w:spacing w:val="-4"/>
          <w:sz w:val="24"/>
        </w:rPr>
        <w:t> </w:t>
      </w:r>
      <w:r>
        <w:rPr>
          <w:sz w:val="24"/>
        </w:rPr>
        <w:t>uma</w:t>
      </w:r>
      <w:r>
        <w:rPr>
          <w:spacing w:val="-2"/>
          <w:sz w:val="24"/>
        </w:rPr>
        <w:t> </w:t>
      </w:r>
      <w:r>
        <w:rPr>
          <w:sz w:val="24"/>
        </w:rPr>
        <w:t>comunicação</w:t>
      </w:r>
      <w:r>
        <w:rPr>
          <w:spacing w:val="-2"/>
          <w:sz w:val="24"/>
        </w:rPr>
        <w:t> </w:t>
      </w:r>
      <w:r>
        <w:rPr>
          <w:sz w:val="24"/>
        </w:rPr>
        <w:t>acessível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pessoas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deficiência.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352" w:val="left" w:leader="none"/>
        </w:tabs>
        <w:spacing w:line="240" w:lineRule="auto" w:before="0" w:after="0"/>
        <w:ind w:left="109" w:right="926" w:firstLine="0"/>
        <w:jc w:val="left"/>
        <w:rPr>
          <w:sz w:val="24"/>
        </w:rPr>
      </w:pPr>
      <w:r>
        <w:rPr>
          <w:sz w:val="24"/>
        </w:rPr>
        <w:t>Especificamente para pessoas com deficiência, mecanismo de protagonismo e participação</w:t>
      </w:r>
      <w:r>
        <w:rPr>
          <w:spacing w:val="-53"/>
          <w:sz w:val="24"/>
        </w:rPr>
        <w:t> </w:t>
      </w:r>
      <w:r>
        <w:rPr>
          <w:sz w:val="24"/>
        </w:rPr>
        <w:t>poderão</w:t>
      </w:r>
      <w:r>
        <w:rPr>
          <w:spacing w:val="-1"/>
          <w:sz w:val="24"/>
        </w:rPr>
        <w:t> </w:t>
      </w:r>
      <w:r>
        <w:rPr>
          <w:sz w:val="24"/>
        </w:rPr>
        <w:t>ser concretizados também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meio</w:t>
      </w:r>
      <w:r>
        <w:rPr>
          <w:spacing w:val="-3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seguintes iniciativas,</w:t>
      </w:r>
      <w:r>
        <w:rPr>
          <w:spacing w:val="-4"/>
          <w:sz w:val="24"/>
        </w:rPr>
        <w:t> </w:t>
      </w:r>
      <w:r>
        <w:rPr>
          <w:sz w:val="24"/>
        </w:rPr>
        <w:t>entre outras.: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352" w:val="left" w:leader="none"/>
        </w:tabs>
        <w:spacing w:line="240" w:lineRule="auto" w:before="1" w:after="0"/>
        <w:ind w:left="351" w:right="0" w:hanging="243"/>
        <w:jc w:val="left"/>
        <w:rPr>
          <w:sz w:val="24"/>
        </w:rPr>
      </w:pPr>
      <w:r>
        <w:rPr>
          <w:sz w:val="24"/>
        </w:rPr>
        <w:t>Adaptação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espaços</w:t>
      </w:r>
      <w:r>
        <w:rPr>
          <w:spacing w:val="-4"/>
          <w:sz w:val="24"/>
        </w:rPr>
        <w:t> </w:t>
      </w:r>
      <w:r>
        <w:rPr>
          <w:sz w:val="24"/>
        </w:rPr>
        <w:t>culturais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-3"/>
          <w:sz w:val="24"/>
        </w:rPr>
        <w:t> </w:t>
      </w:r>
      <w:r>
        <w:rPr>
          <w:sz w:val="24"/>
        </w:rPr>
        <w:t>residências</w:t>
      </w:r>
      <w:r>
        <w:rPr>
          <w:spacing w:val="-2"/>
          <w:sz w:val="24"/>
        </w:rPr>
        <w:t> </w:t>
      </w:r>
      <w:r>
        <w:rPr>
          <w:sz w:val="24"/>
        </w:rPr>
        <w:t>inclusivas;</w:t>
      </w:r>
    </w:p>
    <w:p>
      <w:pPr>
        <w:pStyle w:val="ListParagraph"/>
        <w:numPr>
          <w:ilvl w:val="0"/>
          <w:numId w:val="5"/>
        </w:numPr>
        <w:tabs>
          <w:tab w:pos="364" w:val="left" w:leader="none"/>
        </w:tabs>
        <w:spacing w:line="240" w:lineRule="auto" w:before="0" w:after="0"/>
        <w:ind w:left="363" w:right="0" w:hanging="255"/>
        <w:jc w:val="left"/>
        <w:rPr>
          <w:sz w:val="24"/>
        </w:rPr>
      </w:pPr>
      <w:r>
        <w:rPr>
          <w:sz w:val="24"/>
        </w:rPr>
        <w:t>Utilização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tecnologias</w:t>
      </w:r>
      <w:r>
        <w:rPr>
          <w:spacing w:val="-2"/>
          <w:sz w:val="24"/>
        </w:rPr>
        <w:t> </w:t>
      </w:r>
      <w:r>
        <w:rPr>
          <w:sz w:val="24"/>
        </w:rPr>
        <w:t>assistivas,</w:t>
      </w:r>
      <w:r>
        <w:rPr>
          <w:spacing w:val="-3"/>
          <w:sz w:val="24"/>
        </w:rPr>
        <w:t> </w:t>
      </w:r>
      <w:r>
        <w:rPr>
          <w:sz w:val="24"/>
        </w:rPr>
        <w:t>ajudas</w:t>
      </w:r>
      <w:r>
        <w:rPr>
          <w:spacing w:val="-4"/>
          <w:sz w:val="24"/>
        </w:rPr>
        <w:t> </w:t>
      </w:r>
      <w:r>
        <w:rPr>
          <w:sz w:val="24"/>
        </w:rPr>
        <w:t>técnicas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produtos</w:t>
      </w:r>
      <w:r>
        <w:rPr>
          <w:spacing w:val="-5"/>
          <w:sz w:val="24"/>
        </w:rPr>
        <w:t> </w:t>
      </w:r>
      <w:r>
        <w:rPr>
          <w:sz w:val="24"/>
        </w:rPr>
        <w:t>com</w:t>
      </w:r>
      <w:r>
        <w:rPr>
          <w:spacing w:val="-3"/>
          <w:sz w:val="24"/>
        </w:rPr>
        <w:t> </w:t>
      </w:r>
      <w:r>
        <w:rPr>
          <w:sz w:val="24"/>
        </w:rPr>
        <w:t>desenho</w:t>
      </w:r>
      <w:r>
        <w:rPr>
          <w:spacing w:val="-4"/>
          <w:sz w:val="24"/>
        </w:rPr>
        <w:t> </w:t>
      </w:r>
      <w:r>
        <w:rPr>
          <w:sz w:val="24"/>
        </w:rPr>
        <w:t>universal;</w:t>
      </w:r>
    </w:p>
    <w:p>
      <w:pPr>
        <w:pStyle w:val="ListParagraph"/>
        <w:numPr>
          <w:ilvl w:val="0"/>
          <w:numId w:val="5"/>
        </w:numPr>
        <w:tabs>
          <w:tab w:pos="338" w:val="left" w:leader="none"/>
        </w:tabs>
        <w:spacing w:line="240" w:lineRule="auto" w:before="0" w:after="0"/>
        <w:ind w:left="337" w:right="0" w:hanging="229"/>
        <w:jc w:val="left"/>
        <w:rPr>
          <w:sz w:val="24"/>
        </w:rPr>
      </w:pPr>
      <w:r>
        <w:rPr>
          <w:sz w:val="24"/>
        </w:rPr>
        <w:t>Medidas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prevenção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erradicação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barreiras</w:t>
      </w:r>
      <w:r>
        <w:rPr>
          <w:spacing w:val="-2"/>
          <w:sz w:val="24"/>
        </w:rPr>
        <w:t> </w:t>
      </w:r>
      <w:r>
        <w:rPr>
          <w:sz w:val="24"/>
        </w:rPr>
        <w:t>atitudinais;</w:t>
      </w:r>
    </w:p>
    <w:p>
      <w:pPr>
        <w:pStyle w:val="ListParagraph"/>
        <w:numPr>
          <w:ilvl w:val="0"/>
          <w:numId w:val="5"/>
        </w:numPr>
        <w:tabs>
          <w:tab w:pos="364" w:val="left" w:leader="none"/>
        </w:tabs>
        <w:spacing w:line="240" w:lineRule="auto" w:before="0" w:after="0"/>
        <w:ind w:left="363" w:right="0" w:hanging="255"/>
        <w:jc w:val="left"/>
        <w:rPr>
          <w:sz w:val="24"/>
        </w:rPr>
      </w:pPr>
      <w:r>
        <w:rPr>
          <w:sz w:val="24"/>
        </w:rPr>
        <w:t>Contratação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serviços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assistência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acompanhante;</w:t>
      </w:r>
    </w:p>
    <w:p>
      <w:pPr>
        <w:pStyle w:val="ListParagraph"/>
        <w:numPr>
          <w:ilvl w:val="0"/>
          <w:numId w:val="5"/>
        </w:numPr>
        <w:tabs>
          <w:tab w:pos="357" w:val="left" w:leader="none"/>
        </w:tabs>
        <w:spacing w:line="240" w:lineRule="auto" w:before="0" w:after="0"/>
        <w:ind w:left="356" w:right="0" w:hanging="248"/>
        <w:jc w:val="left"/>
        <w:rPr>
          <w:sz w:val="24"/>
        </w:rPr>
      </w:pPr>
      <w:r>
        <w:rPr>
          <w:sz w:val="24"/>
        </w:rPr>
        <w:t>Oferta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ações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formação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capacitação</w:t>
      </w:r>
      <w:r>
        <w:rPr>
          <w:spacing w:val="-3"/>
          <w:sz w:val="24"/>
        </w:rPr>
        <w:t> </w:t>
      </w:r>
      <w:r>
        <w:rPr>
          <w:sz w:val="24"/>
        </w:rPr>
        <w:t>acessíveis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pessoas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3"/>
          <w:sz w:val="24"/>
        </w:rPr>
        <w:t> </w:t>
      </w:r>
      <w:r>
        <w:rPr>
          <w:sz w:val="24"/>
        </w:rPr>
        <w:t>deficiência.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40" w:lineRule="auto" w:before="0" w:after="0"/>
        <w:ind w:left="109" w:right="114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material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divulgação</w:t>
      </w:r>
      <w:r>
        <w:rPr>
          <w:spacing w:val="-3"/>
          <w:sz w:val="24"/>
        </w:rPr>
        <w:t> </w:t>
      </w:r>
      <w:r>
        <w:rPr>
          <w:sz w:val="24"/>
        </w:rPr>
        <w:t>dos</w:t>
      </w:r>
      <w:r>
        <w:rPr>
          <w:spacing w:val="-5"/>
          <w:sz w:val="24"/>
        </w:rPr>
        <w:t> </w:t>
      </w:r>
      <w:r>
        <w:rPr>
          <w:sz w:val="24"/>
        </w:rPr>
        <w:t>produtos</w:t>
      </w:r>
      <w:r>
        <w:rPr>
          <w:spacing w:val="-4"/>
          <w:sz w:val="24"/>
        </w:rPr>
        <w:t> </w:t>
      </w:r>
      <w:r>
        <w:rPr>
          <w:sz w:val="24"/>
        </w:rPr>
        <w:t>culturais</w:t>
      </w:r>
      <w:r>
        <w:rPr>
          <w:spacing w:val="-4"/>
          <w:sz w:val="24"/>
        </w:rPr>
        <w:t> </w:t>
      </w:r>
      <w:r>
        <w:rPr>
          <w:sz w:val="24"/>
        </w:rPr>
        <w:t>resultantes</w:t>
      </w:r>
      <w:r>
        <w:rPr>
          <w:spacing w:val="-6"/>
          <w:sz w:val="24"/>
        </w:rPr>
        <w:t> </w:t>
      </w:r>
      <w:r>
        <w:rPr>
          <w:sz w:val="24"/>
        </w:rPr>
        <w:t>dos</w:t>
      </w:r>
      <w:r>
        <w:rPr>
          <w:spacing w:val="-4"/>
          <w:sz w:val="24"/>
        </w:rPr>
        <w:t> </w:t>
      </w:r>
      <w:r>
        <w:rPr>
          <w:sz w:val="24"/>
        </w:rPr>
        <w:t>projetos,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iniciativa</w:t>
      </w:r>
      <w:r>
        <w:rPr>
          <w:spacing w:val="-6"/>
          <w:sz w:val="24"/>
        </w:rPr>
        <w:t> </w:t>
      </w:r>
      <w:r>
        <w:rPr>
          <w:sz w:val="24"/>
        </w:rPr>
        <w:t>ou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espaço</w:t>
      </w:r>
      <w:r>
        <w:rPr>
          <w:spacing w:val="-52"/>
          <w:sz w:val="24"/>
        </w:rPr>
        <w:t> </w:t>
      </w:r>
      <w:r>
        <w:rPr>
          <w:sz w:val="24"/>
        </w:rPr>
        <w:t>será</w:t>
      </w:r>
      <w:r>
        <w:rPr>
          <w:spacing w:val="-4"/>
          <w:sz w:val="24"/>
        </w:rPr>
        <w:t> </w:t>
      </w:r>
      <w:r>
        <w:rPr>
          <w:sz w:val="24"/>
        </w:rPr>
        <w:t>disponibilizado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6"/>
          <w:sz w:val="24"/>
        </w:rPr>
        <w:t> </w:t>
      </w:r>
      <w:r>
        <w:rPr>
          <w:sz w:val="24"/>
        </w:rPr>
        <w:t>formatos</w:t>
      </w:r>
      <w:r>
        <w:rPr>
          <w:spacing w:val="-5"/>
          <w:sz w:val="24"/>
        </w:rPr>
        <w:t> </w:t>
      </w:r>
      <w:r>
        <w:rPr>
          <w:sz w:val="24"/>
        </w:rPr>
        <w:t>acessíveis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pessoas</w:t>
      </w:r>
      <w:r>
        <w:rPr>
          <w:spacing w:val="-4"/>
          <w:sz w:val="24"/>
        </w:rPr>
        <w:t> </w:t>
      </w:r>
      <w:r>
        <w:rPr>
          <w:sz w:val="24"/>
        </w:rPr>
        <w:t>com</w:t>
      </w:r>
      <w:r>
        <w:rPr>
          <w:spacing w:val="-4"/>
          <w:sz w:val="24"/>
        </w:rPr>
        <w:t> </w:t>
      </w:r>
      <w:r>
        <w:rPr>
          <w:sz w:val="24"/>
        </w:rPr>
        <w:t>deficiência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conterá</w:t>
      </w:r>
      <w:r>
        <w:rPr>
          <w:spacing w:val="-6"/>
          <w:sz w:val="24"/>
        </w:rPr>
        <w:t> </w:t>
      </w:r>
      <w:r>
        <w:rPr>
          <w:sz w:val="24"/>
        </w:rPr>
        <w:t>informações</w:t>
      </w:r>
      <w:r>
        <w:rPr>
          <w:spacing w:val="-5"/>
          <w:sz w:val="24"/>
        </w:rPr>
        <w:t> </w:t>
      </w:r>
      <w:r>
        <w:rPr>
          <w:sz w:val="24"/>
        </w:rPr>
        <w:t>sobre</w:t>
      </w:r>
      <w:r>
        <w:rPr>
          <w:spacing w:val="-6"/>
          <w:sz w:val="24"/>
        </w:rPr>
        <w:t> </w:t>
      </w:r>
      <w:r>
        <w:rPr>
          <w:sz w:val="24"/>
        </w:rPr>
        <w:t>os</w:t>
      </w:r>
      <w:r>
        <w:rPr>
          <w:spacing w:val="-52"/>
          <w:sz w:val="24"/>
        </w:rPr>
        <w:t> </w:t>
      </w:r>
      <w:r>
        <w:rPr>
          <w:sz w:val="24"/>
        </w:rPr>
        <w:t>recursos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acessibilidade</w:t>
      </w:r>
      <w:r>
        <w:rPr>
          <w:spacing w:val="1"/>
          <w:sz w:val="24"/>
        </w:rPr>
        <w:t> </w:t>
      </w:r>
      <w:r>
        <w:rPr>
          <w:sz w:val="24"/>
        </w:rPr>
        <w:t>disponibilizados.</w:t>
      </w:r>
    </w:p>
    <w:p>
      <w:pPr>
        <w:pStyle w:val="BodyText"/>
        <w:spacing w:before="2"/>
      </w:pPr>
    </w:p>
    <w:p>
      <w:pPr>
        <w:pStyle w:val="Heading1"/>
        <w:ind w:left="1295"/>
      </w:pPr>
      <w:r>
        <w:rPr/>
        <w:t>Preencher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anexar</w:t>
      </w:r>
      <w:r>
        <w:rPr>
          <w:spacing w:val="-3"/>
        </w:rPr>
        <w:t> </w:t>
      </w:r>
      <w:r>
        <w:rPr/>
        <w:t>o</w:t>
      </w:r>
      <w:r>
        <w:rPr>
          <w:spacing w:val="-4"/>
        </w:rPr>
        <w:t> </w:t>
      </w:r>
      <w:r>
        <w:rPr/>
        <w:t>formulário</w:t>
      </w:r>
      <w:r>
        <w:rPr>
          <w:spacing w:val="-1"/>
        </w:rPr>
        <w:t> </w:t>
      </w:r>
      <w:r>
        <w:rPr/>
        <w:t>abaixo</w:t>
      </w:r>
      <w:r>
        <w:rPr>
          <w:spacing w:val="-5"/>
        </w:rPr>
        <w:t> </w:t>
      </w:r>
      <w:r>
        <w:rPr/>
        <w:t>conforme</w:t>
      </w:r>
      <w:r>
        <w:rPr>
          <w:spacing w:val="50"/>
        </w:rPr>
        <w:t> </w:t>
      </w:r>
      <w:r>
        <w:rPr/>
        <w:t>ficha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inscrição</w:t>
      </w:r>
    </w:p>
    <w:p>
      <w:pPr>
        <w:pStyle w:val="BodyText"/>
        <w:rPr>
          <w:b/>
        </w:rPr>
      </w:pPr>
    </w:p>
    <w:tbl>
      <w:tblPr>
        <w:tblW w:w="0" w:type="auto"/>
        <w:jc w:val="left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4"/>
        <w:gridCol w:w="6529"/>
      </w:tblGrid>
      <w:tr>
        <w:trPr>
          <w:trHeight w:val="292" w:hRule="atLeast"/>
        </w:trPr>
        <w:tc>
          <w:tcPr>
            <w:tcW w:w="3114" w:type="dxa"/>
          </w:tcPr>
          <w:p>
            <w:pPr>
              <w:pStyle w:val="TableParagraph"/>
              <w:spacing w:line="272" w:lineRule="exact"/>
              <w:ind w:left="655" w:right="6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Inscrição:</w:t>
            </w:r>
          </w:p>
        </w:tc>
        <w:tc>
          <w:tcPr>
            <w:tcW w:w="65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6" w:hRule="atLeast"/>
        </w:trPr>
        <w:tc>
          <w:tcPr>
            <w:tcW w:w="3114" w:type="dxa"/>
          </w:tcPr>
          <w:p>
            <w:pPr>
              <w:pStyle w:val="TableParagraph"/>
              <w:spacing w:line="292" w:lineRule="exact"/>
              <w:ind w:left="656" w:right="6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Projeto:</w:t>
            </w:r>
          </w:p>
        </w:tc>
        <w:tc>
          <w:tcPr>
            <w:tcW w:w="65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5" w:hRule="atLeast"/>
        </w:trPr>
        <w:tc>
          <w:tcPr>
            <w:tcW w:w="3114" w:type="dxa"/>
          </w:tcPr>
          <w:p>
            <w:pPr>
              <w:pStyle w:val="TableParagraph"/>
              <w:spacing w:line="292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Linguagem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projeto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(ex:</w:t>
            </w:r>
          </w:p>
          <w:p>
            <w:pPr>
              <w:pStyle w:val="TableParagraph"/>
              <w:spacing w:line="273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literatura,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teatro,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circo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etc)</w:t>
            </w:r>
          </w:p>
        </w:tc>
        <w:tc>
          <w:tcPr>
            <w:tcW w:w="65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242" w:lineRule="auto"/>
        <w:ind w:left="109" w:right="107"/>
      </w:pPr>
      <w:r>
        <w:rPr/>
        <w:t>O projeto propõe ações de acessibilidade para pessoas deficientes, em suas múltiplas especificidades,</w:t>
      </w:r>
      <w:r>
        <w:rPr>
          <w:spacing w:val="-52"/>
        </w:rPr>
        <w:t> </w:t>
      </w:r>
      <w:r>
        <w:rPr/>
        <w:t>auditiva,</w:t>
      </w:r>
      <w:r>
        <w:rPr>
          <w:spacing w:val="-1"/>
        </w:rPr>
        <w:t> </w:t>
      </w:r>
      <w:r>
        <w:rPr/>
        <w:t>visual,</w:t>
      </w:r>
      <w:r>
        <w:rPr>
          <w:spacing w:val="-2"/>
        </w:rPr>
        <w:t> </w:t>
      </w:r>
      <w:r>
        <w:rPr/>
        <w:t>motora</w:t>
      </w:r>
      <w:r>
        <w:rPr>
          <w:spacing w:val="-4"/>
        </w:rPr>
        <w:t> </w:t>
      </w:r>
      <w:r>
        <w:rPr/>
        <w:t>ou</w:t>
      </w:r>
      <w:r>
        <w:rPr>
          <w:spacing w:val="2"/>
        </w:rPr>
        <w:t> </w:t>
      </w:r>
      <w:r>
        <w:rPr/>
        <w:t>intelectual?</w:t>
      </w:r>
    </w:p>
    <w:p>
      <w:pPr>
        <w:pStyle w:val="BodyText"/>
        <w:tabs>
          <w:tab w:pos="1328" w:val="left" w:leader="none"/>
        </w:tabs>
        <w:spacing w:line="290" w:lineRule="exact"/>
        <w:ind w:left="109"/>
      </w:pPr>
      <w:r>
        <w:rPr/>
        <w:t>(   )</w:t>
      </w:r>
      <w:r>
        <w:rPr>
          <w:spacing w:val="-1"/>
        </w:rPr>
        <w:t> </w:t>
      </w:r>
      <w:r>
        <w:rPr/>
        <w:t>SM</w:t>
        <w:tab/>
        <w:t>NÃO</w:t>
      </w:r>
      <w:r>
        <w:rPr>
          <w:spacing w:val="53"/>
        </w:rPr>
        <w:t> </w:t>
      </w:r>
      <w:r>
        <w:rPr/>
        <w:t>(</w:t>
      </w:r>
      <w:r>
        <w:rPr>
          <w:spacing w:val="56"/>
        </w:rPr>
        <w:t> </w:t>
      </w:r>
      <w:r>
        <w:rPr/>
        <w:t>)</w:t>
      </w:r>
    </w:p>
    <w:p>
      <w:pPr>
        <w:pStyle w:val="BodyText"/>
      </w:pPr>
    </w:p>
    <w:p>
      <w:pPr>
        <w:pStyle w:val="Heading1"/>
        <w:ind w:right="0"/>
        <w:jc w:val="left"/>
      </w:pPr>
      <w:r>
        <w:rPr/>
        <w:t>Descreva</w:t>
      </w:r>
      <w:r>
        <w:rPr>
          <w:spacing w:val="-5"/>
        </w:rPr>
        <w:t> </w:t>
      </w:r>
      <w:r>
        <w:rPr/>
        <w:t>abaixo</w:t>
      </w:r>
      <w:r>
        <w:rPr>
          <w:spacing w:val="-2"/>
        </w:rPr>
        <w:t> </w:t>
      </w:r>
      <w:r>
        <w:rPr/>
        <w:t>sobre</w:t>
      </w:r>
      <w:r>
        <w:rPr>
          <w:spacing w:val="-3"/>
        </w:rPr>
        <w:t> </w:t>
      </w:r>
      <w:r>
        <w:rPr/>
        <w:t>como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dará</w:t>
      </w:r>
      <w:r>
        <w:rPr>
          <w:spacing w:val="-4"/>
        </w:rPr>
        <w:t> </w:t>
      </w:r>
      <w:r>
        <w:rPr/>
        <w:t>as</w:t>
      </w:r>
      <w:r>
        <w:rPr>
          <w:spacing w:val="-2"/>
        </w:rPr>
        <w:t> </w:t>
      </w:r>
      <w:r>
        <w:rPr/>
        <w:t>ações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acessibilidade</w:t>
      </w:r>
      <w:r>
        <w:rPr>
          <w:spacing w:val="-6"/>
        </w:rPr>
        <w:t> </w:t>
      </w:r>
      <w:r>
        <w:rPr/>
        <w:t>propostas.:</w:t>
      </w:r>
    </w:p>
    <w:p>
      <w:pPr>
        <w:pStyle w:val="BodyText"/>
        <w:spacing w:before="10"/>
        <w:rPr>
          <w:b/>
          <w:sz w:val="20"/>
        </w:rPr>
      </w:pPr>
      <w:r>
        <w:rPr/>
        <w:pict>
          <v:shape style="position:absolute;margin-left:57.960003pt;margin-top:14.667604pt;width:479.75pt;height:97.2pt;mso-position-horizontal-relative:page;mso-position-vertical-relative:paragraph;z-index:-15728640;mso-wrap-distance-left:0;mso-wrap-distance-right:0" coordorigin="1159,293" coordsize="9595,1944" path="m10754,293l10735,293,10735,313,10735,2218,1178,2218,1178,313,10735,313,10735,293,1178,293,1159,293,1159,313,1159,2218,1159,2237,1178,2237,10735,2237,10754,2237,10754,2218,10754,313,10754,293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1"/>
        </w:rPr>
      </w:pPr>
    </w:p>
    <w:p>
      <w:pPr>
        <w:pStyle w:val="BodyText"/>
        <w:tabs>
          <w:tab w:pos="4538" w:val="left" w:leader="none"/>
          <w:tab w:pos="5299" w:val="left" w:leader="none"/>
          <w:tab w:pos="6966" w:val="left" w:leader="none"/>
          <w:tab w:pos="8037" w:val="left" w:leader="none"/>
        </w:tabs>
        <w:spacing w:line="242" w:lineRule="auto" w:before="52"/>
        <w:ind w:left="4248" w:right="2106" w:hanging="2101"/>
      </w:pPr>
      <w:r>
        <w:rPr>
          <w:u w:val="single"/>
        </w:rPr>
        <w:t> </w:t>
        <w:tab/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 Local,</w:t>
      </w:r>
      <w:r>
        <w:rPr>
          <w:spacing w:val="-1"/>
        </w:rPr>
        <w:t> </w:t>
      </w:r>
      <w:r>
        <w:rPr/>
        <w:t>data e</w:t>
      </w:r>
      <w:r>
        <w:rPr>
          <w:spacing w:val="-2"/>
        </w:rPr>
        <w:t> </w:t>
      </w:r>
      <w:r>
        <w:rPr/>
        <w:t>ano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  <w:r>
        <w:rPr/>
        <w:pict>
          <v:shape style="position:absolute;margin-left:144.139999pt;margin-top:15.424712pt;width:292.7pt;height:.1pt;mso-position-horizontal-relative:page;mso-position-vertical-relative:paragraph;z-index:-15728128;mso-wrap-distance-left:0;mso-wrap-distance-right:0" coordorigin="2883,308" coordsize="5854,0" path="m2883,308l8736,308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85" w:lineRule="exact"/>
        <w:ind w:left="1305" w:right="1306"/>
        <w:jc w:val="center"/>
      </w:pPr>
      <w:r>
        <w:rPr/>
        <w:t>Assinatura</w:t>
      </w:r>
      <w:r>
        <w:rPr>
          <w:spacing w:val="-3"/>
        </w:rPr>
        <w:t> </w:t>
      </w:r>
      <w:r>
        <w:rPr/>
        <w:t>do (a)</w:t>
      </w:r>
      <w:r>
        <w:rPr>
          <w:spacing w:val="-2"/>
        </w:rPr>
        <w:t> </w:t>
      </w:r>
      <w:r>
        <w:rPr/>
        <w:t>Agente</w:t>
      </w:r>
      <w:r>
        <w:rPr>
          <w:spacing w:val="-3"/>
        </w:rPr>
        <w:t> </w:t>
      </w:r>
      <w:r>
        <w:rPr/>
        <w:t>Cultural</w:t>
      </w:r>
    </w:p>
    <w:p>
      <w:pPr>
        <w:spacing w:before="0"/>
        <w:ind w:left="1305" w:right="1308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serão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aceitas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assinaturas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sendo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desclassificação.</w:t>
      </w:r>
    </w:p>
    <w:sectPr>
      <w:pgSz w:w="11910" w:h="16840"/>
      <w:pgMar w:header="419" w:footer="1021" w:top="1640" w:bottom="1220" w:left="7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6.639999pt;margin-top:776.880005pt;width:467.39pt;height:54.8pt;mso-position-horizontal-relative:page;mso-position-vertical-relative:page;z-index:-15798272" filled="true" fillcolor="#1a969d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8.779999pt;margin-top:790.701782pt;width:18.25pt;height:14.35pt;mso-position-horizontal-relative:page;mso-position-vertical-relative:page;z-index:-15797760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rFonts w:ascii="Arial MT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09.419998pt;margin-top:793.060303pt;width:361.95pt;height:21.3pt;mso-position-horizontal-relative:page;mso-position-vertical-relative:page;z-index:-15797248" type="#_x0000_t202" filled="false" stroked="false">
          <v:textbox inset="0,0,0,0">
            <w:txbxContent>
              <w:p>
                <w:pPr>
                  <w:spacing w:before="20"/>
                  <w:ind w:left="21" w:right="20" w:firstLine="0"/>
                  <w:jc w:val="center"/>
                  <w:rPr>
                    <w:rFonts w:ascii="Tahoma"/>
                    <w:b/>
                    <w:sz w:val="15"/>
                  </w:rPr>
                </w:pPr>
                <w:r>
                  <w:rPr>
                    <w:rFonts w:ascii="Tahoma"/>
                    <w:b/>
                    <w:color w:val="221F1F"/>
                    <w:spacing w:val="-1"/>
                    <w:w w:val="90"/>
                    <w:sz w:val="15"/>
                  </w:rPr>
                  <w:t>Secretaria</w:t>
                </w:r>
                <w:r>
                  <w:rPr>
                    <w:rFonts w:ascii="Tahoma"/>
                    <w:b/>
                    <w:color w:val="221F1F"/>
                    <w:spacing w:val="-4"/>
                    <w:w w:val="90"/>
                    <w:sz w:val="15"/>
                  </w:rPr>
                  <w:t> </w:t>
                </w:r>
                <w:r>
                  <w:rPr>
                    <w:rFonts w:ascii="Tahoma"/>
                    <w:b/>
                    <w:color w:val="221F1F"/>
                    <w:spacing w:val="-1"/>
                    <w:w w:val="90"/>
                    <w:sz w:val="15"/>
                  </w:rPr>
                  <w:t>Municipal</w:t>
                </w:r>
                <w:r>
                  <w:rPr>
                    <w:rFonts w:ascii="Tahoma"/>
                    <w:b/>
                    <w:color w:val="221F1F"/>
                    <w:spacing w:val="-6"/>
                    <w:w w:val="90"/>
                    <w:sz w:val="15"/>
                  </w:rPr>
                  <w:t> </w:t>
                </w:r>
                <w:r>
                  <w:rPr>
                    <w:rFonts w:ascii="Tahoma"/>
                    <w:b/>
                    <w:color w:val="221F1F"/>
                    <w:w w:val="90"/>
                    <w:sz w:val="15"/>
                  </w:rPr>
                  <w:t>da</w:t>
                </w:r>
                <w:r>
                  <w:rPr>
                    <w:rFonts w:ascii="Tahoma"/>
                    <w:b/>
                    <w:color w:val="221F1F"/>
                    <w:spacing w:val="-1"/>
                    <w:w w:val="90"/>
                    <w:sz w:val="15"/>
                  </w:rPr>
                  <w:t> </w:t>
                </w:r>
                <w:r>
                  <w:rPr>
                    <w:rFonts w:ascii="Tahoma"/>
                    <w:b/>
                    <w:color w:val="221F1F"/>
                    <w:w w:val="90"/>
                    <w:sz w:val="15"/>
                  </w:rPr>
                  <w:t>Cultura</w:t>
                </w:r>
                <w:r>
                  <w:rPr>
                    <w:rFonts w:ascii="Tahoma"/>
                    <w:b/>
                    <w:color w:val="221F1F"/>
                    <w:spacing w:val="-4"/>
                    <w:w w:val="90"/>
                    <w:sz w:val="15"/>
                  </w:rPr>
                  <w:t> </w:t>
                </w:r>
                <w:r>
                  <w:rPr>
                    <w:rFonts w:ascii="Tahoma"/>
                    <w:b/>
                    <w:color w:val="221F1F"/>
                    <w:w w:val="90"/>
                    <w:sz w:val="15"/>
                  </w:rPr>
                  <w:t>de</w:t>
                </w:r>
                <w:r>
                  <w:rPr>
                    <w:rFonts w:ascii="Tahoma"/>
                    <w:b/>
                    <w:color w:val="221F1F"/>
                    <w:spacing w:val="-2"/>
                    <w:w w:val="90"/>
                    <w:sz w:val="15"/>
                  </w:rPr>
                  <w:t> </w:t>
                </w:r>
                <w:r>
                  <w:rPr>
                    <w:rFonts w:ascii="Tahoma"/>
                    <w:b/>
                    <w:color w:val="221F1F"/>
                    <w:w w:val="90"/>
                    <w:sz w:val="15"/>
                  </w:rPr>
                  <w:t>Fortaleza</w:t>
                </w:r>
                <w:r>
                  <w:rPr>
                    <w:rFonts w:ascii="Tahoma"/>
                    <w:b/>
                    <w:color w:val="221F1F"/>
                    <w:spacing w:val="-2"/>
                    <w:w w:val="90"/>
                    <w:sz w:val="15"/>
                  </w:rPr>
                  <w:t> </w:t>
                </w:r>
                <w:r>
                  <w:rPr>
                    <w:rFonts w:ascii="Tahoma"/>
                    <w:b/>
                    <w:color w:val="221F1F"/>
                    <w:w w:val="90"/>
                    <w:sz w:val="15"/>
                  </w:rPr>
                  <w:t>(Secultfor)</w:t>
                </w:r>
              </w:p>
              <w:p>
                <w:pPr>
                  <w:spacing w:before="23"/>
                  <w:ind w:left="21" w:right="21" w:firstLine="0"/>
                  <w:jc w:val="center"/>
                  <w:rPr>
                    <w:rFonts w:ascii="Tahoma" w:hAnsi="Tahoma"/>
                    <w:b/>
                    <w:sz w:val="15"/>
                  </w:rPr>
                </w:pP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Rua</w:t>
                </w:r>
                <w:r>
                  <w:rPr>
                    <w:rFonts w:ascii="Tahoma" w:hAnsi="Tahoma"/>
                    <w:b/>
                    <w:color w:val="221F1F"/>
                    <w:spacing w:val="10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Padre</w:t>
                </w:r>
                <w:r>
                  <w:rPr>
                    <w:rFonts w:ascii="Tahoma" w:hAnsi="Tahoma"/>
                    <w:b/>
                    <w:color w:val="221F1F"/>
                    <w:spacing w:val="10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Valdevino,</w:t>
                </w:r>
                <w:r>
                  <w:rPr>
                    <w:rFonts w:ascii="Tahoma" w:hAnsi="Tahoma"/>
                    <w:b/>
                    <w:color w:val="221F1F"/>
                    <w:spacing w:val="8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1040</w:t>
                </w:r>
                <w:r>
                  <w:rPr>
                    <w:rFonts w:ascii="Tahoma" w:hAnsi="Tahoma"/>
                    <w:b/>
                    <w:color w:val="221F1F"/>
                    <w:spacing w:val="13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-</w:t>
                </w:r>
                <w:r>
                  <w:rPr>
                    <w:rFonts w:ascii="Tahoma" w:hAnsi="Tahoma"/>
                    <w:b/>
                    <w:color w:val="221F1F"/>
                    <w:spacing w:val="8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Joaquim</w:t>
                </w:r>
                <w:r>
                  <w:rPr>
                    <w:rFonts w:ascii="Tahoma" w:hAnsi="Tahoma"/>
                    <w:b/>
                    <w:color w:val="221F1F"/>
                    <w:spacing w:val="11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Távora</w:t>
                </w:r>
                <w:r>
                  <w:rPr>
                    <w:rFonts w:ascii="Tahoma" w:hAnsi="Tahoma"/>
                    <w:b/>
                    <w:color w:val="221F1F"/>
                    <w:spacing w:val="14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-</w:t>
                </w:r>
                <w:r>
                  <w:rPr>
                    <w:rFonts w:ascii="Tahoma" w:hAnsi="Tahoma"/>
                    <w:b/>
                    <w:color w:val="221F1F"/>
                    <w:spacing w:val="8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CEP</w:t>
                </w:r>
                <w:r>
                  <w:rPr>
                    <w:rFonts w:ascii="Tahoma" w:hAnsi="Tahoma"/>
                    <w:b/>
                    <w:color w:val="221F1F"/>
                    <w:spacing w:val="11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60135</w:t>
                </w:r>
                <w:r>
                  <w:rPr>
                    <w:rFonts w:ascii="Tahoma" w:hAnsi="Tahoma"/>
                    <w:b/>
                    <w:color w:val="221F1F"/>
                    <w:spacing w:val="8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-</w:t>
                </w:r>
                <w:r>
                  <w:rPr>
                    <w:rFonts w:ascii="Tahoma" w:hAnsi="Tahoma"/>
                    <w:b/>
                    <w:color w:val="221F1F"/>
                    <w:spacing w:val="11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040</w:t>
                </w:r>
                <w:r>
                  <w:rPr>
                    <w:rFonts w:ascii="Tahoma" w:hAnsi="Tahoma"/>
                    <w:b/>
                    <w:color w:val="221F1F"/>
                    <w:spacing w:val="9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-</w:t>
                </w:r>
                <w:r>
                  <w:rPr>
                    <w:rFonts w:ascii="Tahoma" w:hAnsi="Tahoma"/>
                    <w:b/>
                    <w:color w:val="221F1F"/>
                    <w:spacing w:val="12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Fortaleza,</w:t>
                </w:r>
                <w:r>
                  <w:rPr>
                    <w:rFonts w:ascii="Tahoma" w:hAnsi="Tahoma"/>
                    <w:b/>
                    <w:color w:val="221F1F"/>
                    <w:spacing w:val="7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Ceará,</w:t>
                </w:r>
                <w:r>
                  <w:rPr>
                    <w:rFonts w:ascii="Tahoma" w:hAnsi="Tahoma"/>
                    <w:b/>
                    <w:color w:val="221F1F"/>
                    <w:spacing w:val="8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Brasil.</w:t>
                </w:r>
                <w:r>
                  <w:rPr>
                    <w:rFonts w:ascii="Tahoma" w:hAnsi="Tahoma"/>
                    <w:b/>
                    <w:color w:val="221F1F"/>
                    <w:spacing w:val="10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Tel.:</w:t>
                </w:r>
                <w:r>
                  <w:rPr>
                    <w:rFonts w:ascii="Tahoma" w:hAnsi="Tahoma"/>
                    <w:b/>
                    <w:color w:val="221F1F"/>
                    <w:spacing w:val="12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85</w:t>
                </w:r>
                <w:r>
                  <w:rPr>
                    <w:rFonts w:ascii="Tahoma" w:hAnsi="Tahoma"/>
                    <w:b/>
                    <w:color w:val="221F1F"/>
                    <w:spacing w:val="11"/>
                    <w:w w:val="85"/>
                    <w:sz w:val="15"/>
                  </w:rPr>
                  <w:t> </w:t>
                </w:r>
                <w:r>
                  <w:rPr>
                    <w:rFonts w:ascii="Tahoma" w:hAnsi="Tahoma"/>
                    <w:b/>
                    <w:color w:val="221F1F"/>
                    <w:w w:val="85"/>
                    <w:sz w:val="15"/>
                  </w:rPr>
                  <w:t>3105-1387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7696">
          <wp:simplePos x="0" y="0"/>
          <wp:positionH relativeFrom="page">
            <wp:posOffset>1515466</wp:posOffset>
          </wp:positionH>
          <wp:positionV relativeFrom="page">
            <wp:posOffset>265937</wp:posOffset>
          </wp:positionV>
          <wp:extent cx="4337602" cy="57916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37602" cy="5791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%1)"/>
      <w:lvlJc w:val="left"/>
      <w:pPr>
        <w:ind w:left="351" w:hanging="242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38" w:hanging="24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17" w:hanging="2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5" w:hanging="2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74" w:hanging="2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53" w:hanging="2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31" w:hanging="2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10" w:hanging="2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89" w:hanging="242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351" w:hanging="242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38" w:hanging="24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17" w:hanging="24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5" w:hanging="24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74" w:hanging="24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53" w:hanging="24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31" w:hanging="24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10" w:hanging="24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89" w:hanging="242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352" w:hanging="243"/>
        <w:jc w:val="left"/>
      </w:pPr>
      <w:rPr>
        <w:rFonts w:hint="default" w:ascii="Calibri" w:hAnsi="Calibri" w:eastAsia="Calibri" w:cs="Calibri"/>
        <w:b/>
        <w:bCs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38" w:hanging="2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17" w:hanging="2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5" w:hanging="2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74" w:hanging="2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53" w:hanging="2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31" w:hanging="2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10" w:hanging="2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89" w:hanging="243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27" w:hanging="219"/>
        <w:jc w:val="left"/>
      </w:pPr>
      <w:rPr>
        <w:rFonts w:hint="default" w:ascii="Calibri" w:hAnsi="Calibri" w:eastAsia="Calibri" w:cs="Calibri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02" w:hanging="21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85" w:hanging="2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67" w:hanging="2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50" w:hanging="2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33" w:hanging="2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15" w:hanging="2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98" w:hanging="2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81" w:hanging="219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109" w:hanging="284"/>
        <w:jc w:val="left"/>
      </w:pPr>
      <w:rPr>
        <w:rFonts w:hint="default"/>
        <w:i/>
        <w:iCs/>
        <w:spacing w:val="-1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04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09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13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18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23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7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2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37" w:hanging="284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9" w:right="1308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09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2024-09-19T14:20:39Z</dcterms:created>
  <dcterms:modified xsi:type="dcterms:W3CDTF">2024-09-19T14:20:39Z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2024-09-19T00:00:00Z</vt:filetime>
  </property>
</Properties>
</file>