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5"/>
        <w:ind w:left="1244"/>
        <w:jc w:val="center"/>
      </w:pPr>
      <w:r>
        <w:rPr/>
        <w:t>ANEXO</w:t>
      </w:r>
      <w:r>
        <w:rPr>
          <w:spacing w:val="-5"/>
        </w:rPr>
        <w:t> II</w:t>
      </w:r>
    </w:p>
    <w:p>
      <w:pPr>
        <w:spacing w:line="240" w:lineRule="auto" w:before="73"/>
        <w:rPr>
          <w:b/>
          <w:sz w:val="22"/>
        </w:rPr>
      </w:pPr>
    </w:p>
    <w:p>
      <w:pPr>
        <w:pStyle w:val="BodyText"/>
        <w:ind w:left="1244"/>
        <w:jc w:val="center"/>
      </w:pPr>
      <w:r>
        <w:rPr/>
        <w:t>MODELO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TRABALHO</w:t>
      </w:r>
    </w:p>
    <w:p>
      <w:pPr>
        <w:spacing w:line="240" w:lineRule="auto" w:before="74"/>
        <w:rPr>
          <w:b/>
          <w:sz w:val="22"/>
        </w:rPr>
      </w:pPr>
    </w:p>
    <w:p>
      <w:pPr>
        <w:pStyle w:val="BodyText"/>
        <w:spacing w:line="360" w:lineRule="auto"/>
        <w:ind w:left="1244" w:right="27"/>
        <w:jc w:val="center"/>
      </w:pPr>
      <w:r>
        <w:rPr/>
        <w:t>EDITAL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CHAMAMENTO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OSCs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ELABORAÇÃO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PROGRAMAÇÃO</w:t>
      </w:r>
      <w:r>
        <w:rPr>
          <w:spacing w:val="-7"/>
        </w:rPr>
        <w:t> </w:t>
      </w:r>
      <w:r>
        <w:rPr/>
        <w:t>ARTÍSTICA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CULTURAL</w:t>
      </w:r>
      <w:r>
        <w:rPr>
          <w:spacing w:val="-7"/>
        </w:rPr>
        <w:t> </w:t>
      </w:r>
      <w:r>
        <w:rPr/>
        <w:t>- PROGRAMA DE DIFUSÃO E CIRCULAÇÃO ARTÍSTICO/CULTURAL - POLÍTICA NACIONAL ALDIR BLANC ACARAÚ/CE - EDITAL Nº </w:t>
      </w:r>
      <w:r>
        <w:rPr>
          <w:spacing w:val="-2"/>
        </w:rPr>
        <w:t>03/2024</w:t>
      </w:r>
    </w:p>
    <w:p>
      <w:pPr>
        <w:spacing w:before="240"/>
        <w:ind w:left="1218" w:right="0" w:firstLine="0"/>
        <w:jc w:val="left"/>
        <w:rPr>
          <w:sz w:val="22"/>
        </w:rPr>
      </w:pPr>
      <w:r>
        <w:rPr>
          <w:sz w:val="22"/>
        </w:rPr>
        <w:t>Preencha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tabela</w:t>
      </w:r>
      <w:r>
        <w:rPr>
          <w:spacing w:val="-5"/>
          <w:sz w:val="22"/>
        </w:rPr>
        <w:t> </w:t>
      </w:r>
      <w:r>
        <w:rPr>
          <w:sz w:val="22"/>
        </w:rPr>
        <w:t>informando</w:t>
      </w:r>
      <w:r>
        <w:rPr>
          <w:spacing w:val="-5"/>
          <w:sz w:val="22"/>
        </w:rPr>
        <w:t> </w:t>
      </w:r>
      <w:r>
        <w:rPr>
          <w:sz w:val="22"/>
        </w:rPr>
        <w:t>todas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despesas</w:t>
      </w:r>
      <w:r>
        <w:rPr>
          <w:spacing w:val="-5"/>
          <w:sz w:val="22"/>
        </w:rPr>
        <w:t> </w:t>
      </w:r>
      <w:r>
        <w:rPr>
          <w:sz w:val="22"/>
        </w:rPr>
        <w:t>indicando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metas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5"/>
          <w:sz w:val="22"/>
        </w:rPr>
        <w:t> </w:t>
      </w:r>
      <w:r>
        <w:rPr>
          <w:sz w:val="22"/>
        </w:rPr>
        <w:t>quais</w:t>
      </w:r>
      <w:r>
        <w:rPr>
          <w:spacing w:val="-5"/>
          <w:sz w:val="22"/>
        </w:rPr>
        <w:t> </w:t>
      </w:r>
      <w:r>
        <w:rPr>
          <w:sz w:val="22"/>
        </w:rPr>
        <w:t>elas</w:t>
      </w:r>
      <w:r>
        <w:rPr>
          <w:spacing w:val="-5"/>
          <w:sz w:val="22"/>
        </w:rPr>
        <w:t> </w:t>
      </w:r>
      <w:r>
        <w:rPr>
          <w:sz w:val="22"/>
        </w:rPr>
        <w:t>estão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relacionadas.</w:t>
      </w:r>
    </w:p>
    <w:p>
      <w:pPr>
        <w:spacing w:line="240" w:lineRule="auto" w:before="4" w:after="0"/>
        <w:rPr>
          <w:sz w:val="20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4"/>
        <w:gridCol w:w="1275"/>
        <w:gridCol w:w="1035"/>
        <w:gridCol w:w="1125"/>
      </w:tblGrid>
      <w:tr>
        <w:trPr>
          <w:trHeight w:val="974" w:hRule="atLeast"/>
        </w:trPr>
        <w:tc>
          <w:tcPr>
            <w:tcW w:w="8144" w:type="dxa"/>
            <w:shd w:val="clear" w:color="auto" w:fill="D9D9D9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291" w:right="292" w:hanging="1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VALOR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35" w:type="dxa"/>
            <w:shd w:val="clear" w:color="auto" w:fill="D9D9D9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33" w:right="158" w:firstLine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 </w:t>
            </w:r>
            <w:r>
              <w:rPr>
                <w:b/>
                <w:spacing w:val="-2"/>
                <w:sz w:val="20"/>
              </w:rPr>
              <w:t>INICIAL</w:t>
            </w:r>
          </w:p>
        </w:tc>
        <w:tc>
          <w:tcPr>
            <w:tcW w:w="1125" w:type="dxa"/>
            <w:shd w:val="clear" w:color="auto" w:fill="D9D9D9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245" w:right="266" w:firstLine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 </w:t>
            </w:r>
            <w:r>
              <w:rPr>
                <w:b/>
                <w:spacing w:val="-2"/>
                <w:sz w:val="20"/>
              </w:rPr>
              <w:t>FINAL</w:t>
            </w:r>
          </w:p>
        </w:tc>
      </w:tr>
      <w:tr>
        <w:trPr>
          <w:trHeight w:val="734" w:hRule="atLeast"/>
        </w:trPr>
        <w:tc>
          <w:tcPr>
            <w:tcW w:w="814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144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right="2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4"/>
                <w:sz w:val="20"/>
              </w:rPr>
              <w:t> Meta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94" w:right="87" w:hanging="234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 </w:t>
            </w:r>
            <w:r>
              <w:rPr>
                <w:color w:val="FF0000"/>
                <w:spacing w:val="-4"/>
                <w:sz w:val="20"/>
              </w:rPr>
              <w:t>AAA</w:t>
            </w:r>
          </w:p>
        </w:tc>
        <w:tc>
          <w:tcPr>
            <w:tcW w:w="112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406" w:right="67" w:hanging="36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 </w:t>
            </w:r>
            <w:r>
              <w:rPr>
                <w:color w:val="FF0000"/>
                <w:spacing w:val="-6"/>
                <w:sz w:val="20"/>
              </w:rPr>
              <w:t>AA</w:t>
            </w:r>
          </w:p>
        </w:tc>
      </w:tr>
      <w:tr>
        <w:trPr>
          <w:trHeight w:val="944" w:hRule="atLeast"/>
        </w:trPr>
        <w:tc>
          <w:tcPr>
            <w:tcW w:w="9419" w:type="dxa"/>
            <w:gridSpan w:val="2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ETAPA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1035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33" w:right="158" w:firstLine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 </w:t>
            </w:r>
            <w:r>
              <w:rPr>
                <w:b/>
                <w:spacing w:val="-2"/>
                <w:sz w:val="20"/>
              </w:rPr>
              <w:t>INICIAL</w:t>
            </w:r>
          </w:p>
        </w:tc>
        <w:tc>
          <w:tcPr>
            <w:tcW w:w="1125" w:type="dxa"/>
            <w:shd w:val="clear" w:color="auto" w:fill="D9D9D9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245" w:right="266" w:firstLine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 </w:t>
            </w:r>
            <w:r>
              <w:rPr>
                <w:b/>
                <w:spacing w:val="-2"/>
                <w:sz w:val="20"/>
              </w:rPr>
              <w:t>FINAL</w:t>
            </w:r>
          </w:p>
        </w:tc>
      </w:tr>
      <w:tr>
        <w:trPr>
          <w:trHeight w:val="959" w:hRule="atLeast"/>
        </w:trPr>
        <w:tc>
          <w:tcPr>
            <w:tcW w:w="9419" w:type="dxa"/>
            <w:gridSpan w:val="2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Descrição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da</w:t>
            </w:r>
            <w:r>
              <w:rPr>
                <w:color w:val="FF0000"/>
                <w:spacing w:val="-4"/>
                <w:sz w:val="20"/>
              </w:rPr>
              <w:t> Etapa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294" w:right="87" w:hanging="234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 </w:t>
            </w:r>
            <w:r>
              <w:rPr>
                <w:color w:val="FF0000"/>
                <w:spacing w:val="-4"/>
                <w:sz w:val="20"/>
              </w:rPr>
              <w:t>AAA</w:t>
            </w:r>
          </w:p>
        </w:tc>
        <w:tc>
          <w:tcPr>
            <w:tcW w:w="1125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06" w:right="67" w:hanging="36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DD/MM/AA </w:t>
            </w:r>
            <w:r>
              <w:rPr>
                <w:color w:val="FF0000"/>
                <w:spacing w:val="-6"/>
                <w:sz w:val="20"/>
              </w:rPr>
              <w:t>AA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6860" w:h="11920" w:orient="landscape"/>
          <w:pgMar w:header="766" w:footer="1311" w:top="1780" w:bottom="1500" w:left="240" w:right="1440"/>
          <w:pgNumType w:start="1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"/>
        <w:gridCol w:w="1545"/>
        <w:gridCol w:w="4500"/>
        <w:gridCol w:w="1065"/>
        <w:gridCol w:w="1275"/>
        <w:gridCol w:w="1035"/>
        <w:gridCol w:w="1125"/>
      </w:tblGrid>
      <w:tr>
        <w:trPr>
          <w:trHeight w:val="1184" w:hRule="atLeast"/>
        </w:trPr>
        <w:tc>
          <w:tcPr>
            <w:tcW w:w="103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ITENS</w:t>
            </w:r>
          </w:p>
        </w:tc>
        <w:tc>
          <w:tcPr>
            <w:tcW w:w="154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272" w:right="63" w:hanging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NATUREZA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 DESPESA</w:t>
            </w:r>
          </w:p>
        </w:tc>
        <w:tc>
          <w:tcPr>
            <w:tcW w:w="450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949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DESPESA</w:t>
            </w:r>
          </w:p>
        </w:tc>
        <w:tc>
          <w:tcPr>
            <w:tcW w:w="106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53" w:right="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27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4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03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UNIT.</w:t>
            </w:r>
          </w:p>
        </w:tc>
        <w:tc>
          <w:tcPr>
            <w:tcW w:w="112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V.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3704" w:hRule="atLeast"/>
        </w:trPr>
        <w:tc>
          <w:tcPr>
            <w:tcW w:w="103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" w:right="38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Descrever cada despesa de forma minuciosa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com todas as informações que possam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influenciar no preço.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62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01:</w:t>
            </w:r>
          </w:p>
          <w:p>
            <w:pPr>
              <w:pStyle w:val="TableParagraph"/>
              <w:ind w:left="7" w:right="38" w:firstLine="13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74" w:hRule="atLeast"/>
        </w:trPr>
        <w:tc>
          <w:tcPr>
            <w:tcW w:w="1035" w:type="dxa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before="1"/>
              <w:ind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before="1"/>
              <w:ind w:left="7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02:</w:t>
            </w:r>
          </w:p>
          <w:p>
            <w:pPr>
              <w:pStyle w:val="TableParagraph"/>
              <w:spacing w:before="230"/>
              <w:ind w:left="7" w:right="36" w:firstLine="10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Serviços de café da manhã: fornecimentos de lanche contendo: tapioca, cuscuz, bolo, suco,</w:t>
            </w:r>
            <w:r>
              <w:rPr>
                <w:color w:val="FF0000"/>
                <w:spacing w:val="40"/>
                <w:sz w:val="20"/>
              </w:rPr>
              <w:t> </w:t>
            </w:r>
            <w:r>
              <w:rPr>
                <w:color w:val="FF0000"/>
                <w:sz w:val="20"/>
              </w:rPr>
              <w:t>café e salada de fruta. (kit café da manhã x 800 </w:t>
            </w:r>
            <w:r>
              <w:rPr>
                <w:color w:val="FF0000"/>
                <w:spacing w:val="-2"/>
                <w:sz w:val="20"/>
              </w:rPr>
              <w:t>pessoas).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60" w:h="11920" w:orient="landscape"/>
          <w:pgMar w:header="766" w:footer="1311" w:top="1860" w:bottom="1500" w:left="240" w:right="1440"/>
        </w:sectPr>
      </w:pPr>
    </w:p>
    <w:p>
      <w:pPr>
        <w:spacing w:line="240" w:lineRule="auto" w:before="9" w:after="0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"/>
        <w:gridCol w:w="1545"/>
        <w:gridCol w:w="4500"/>
        <w:gridCol w:w="1065"/>
        <w:gridCol w:w="1275"/>
        <w:gridCol w:w="1035"/>
        <w:gridCol w:w="1125"/>
      </w:tblGrid>
      <w:tr>
        <w:trPr>
          <w:trHeight w:val="2564" w:hRule="atLeast"/>
        </w:trPr>
        <w:tc>
          <w:tcPr>
            <w:tcW w:w="103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03: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" w:right="36" w:firstLine="160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49" w:hRule="atLeast"/>
        </w:trPr>
        <w:tc>
          <w:tcPr>
            <w:tcW w:w="103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color w:val="FF0000"/>
                <w:sz w:val="20"/>
              </w:rPr>
              <w:t>Exemplo</w:t>
            </w:r>
            <w:r>
              <w:rPr>
                <w:color w:val="FF0000"/>
                <w:spacing w:val="-6"/>
                <w:sz w:val="20"/>
              </w:rPr>
              <w:t> </w:t>
            </w:r>
            <w:r>
              <w:rPr>
                <w:color w:val="FF0000"/>
                <w:spacing w:val="-5"/>
                <w:sz w:val="20"/>
              </w:rPr>
              <w:t>04: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" w:right="48" w:firstLine="235"/>
              <w:jc w:val="both"/>
              <w:rPr>
                <w:sz w:val="20"/>
              </w:rPr>
            </w:pPr>
            <w:r>
              <w:rPr>
                <w:color w:val="FF0000"/>
                <w:sz w:val="20"/>
              </w:rPr>
              <w:t>Confecção e impressão de folder com programação do projeto, 4x4 cores no formato 300x210(mm) aberto no papel couchê liso.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9" w:hRule="atLeast"/>
        </w:trPr>
        <w:tc>
          <w:tcPr>
            <w:tcW w:w="9420" w:type="dxa"/>
            <w:gridSpan w:val="5"/>
            <w:shd w:val="clear" w:color="auto" w:fill="D9D9D9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ETAPA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1.1: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right="30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Valor</w:t>
            </w:r>
          </w:p>
        </w:tc>
      </w:tr>
      <w:tr>
        <w:trPr>
          <w:trHeight w:val="719" w:hRule="atLeast"/>
        </w:trPr>
        <w:tc>
          <w:tcPr>
            <w:tcW w:w="9420" w:type="dxa"/>
            <w:gridSpan w:val="5"/>
            <w:shd w:val="clear" w:color="auto" w:fill="D9D9D9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before="1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PLANO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TRABALHO: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before="1"/>
              <w:ind w:right="30"/>
              <w:jc w:val="center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Valor</w:t>
            </w:r>
          </w:p>
        </w:tc>
      </w:tr>
    </w:tbl>
    <w:sectPr>
      <w:pgSz w:w="16860" w:h="11920" w:orient="landscape"/>
      <w:pgMar w:header="766" w:footer="1311" w:top="1780" w:bottom="1500" w:left="2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2830930</wp:posOffset>
              </wp:positionH>
              <wp:positionV relativeFrom="page">
                <wp:posOffset>6595753</wp:posOffset>
              </wp:positionV>
              <wp:extent cx="5052695" cy="5092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052695" cy="509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" w:right="2" w:firstLine="0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Carlito" w:hAnsi="Carlito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Acaraú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Turismo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rlito" w:hAnsi="Carlito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pacing w:val="-2"/>
                              <w:sz w:val="20"/>
                            </w:rPr>
                            <w:t>Cultura</w:t>
                          </w:r>
                        </w:p>
                        <w:p>
                          <w:pPr>
                            <w:spacing w:line="276" w:lineRule="auto" w:before="16"/>
                            <w:ind w:left="2" w:right="0" w:firstLine="0"/>
                            <w:jc w:val="center"/>
                            <w:rPr>
                              <w:rFonts w:ascii="Carlito" w:hAnsi="Carlito"/>
                              <w:sz w:val="20"/>
                            </w:rPr>
                          </w:pPr>
                          <w:r>
                            <w:rPr>
                              <w:rFonts w:ascii="Carlito" w:hAnsi="Carlito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07.547.861/0001-91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Major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Coelho,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185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Centro,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Acaraú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Ceará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rlito" w:hAnsi="Carlito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rlito" w:hAnsi="Carlito"/>
                              <w:sz w:val="20"/>
                            </w:rPr>
                            <w:t>62.580-000 Site: </w:t>
                          </w:r>
                          <w:hyperlink r:id="rId1">
                            <w:r>
                              <w:rPr>
                                <w:rFonts w:ascii="Carlito" w:hAnsi="Carlito"/>
                                <w:color w:val="1154CC"/>
                                <w:sz w:val="20"/>
                                <w:u w:val="single" w:color="1154CC"/>
                              </w:rPr>
                              <w:t>https://acarau.ce.gov.br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2.907883pt;margin-top:519.350647pt;width:397.85pt;height:40.1pt;mso-position-horizontal-relative:page;mso-position-vertical-relative:page;z-index:-15863296" type="#_x0000_t202" id="docshape1" filled="false" stroked="false">
              <v:textbox inset="0,0,0,0">
                <w:txbxContent>
                  <w:p>
                    <w:pPr>
                      <w:spacing w:line="224" w:lineRule="exact" w:before="0"/>
                      <w:ind w:left="2" w:right="2" w:firstLine="0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sz w:val="20"/>
                      </w:rPr>
                      <w:t>Prefeitura</w:t>
                    </w:r>
                    <w:r>
                      <w:rPr>
                        <w:rFonts w:ascii="Carlito" w:hAnsi="Carlito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Municipal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de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Acaraú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|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Secretaria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de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Turismo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e</w:t>
                    </w:r>
                    <w:r>
                      <w:rPr>
                        <w:rFonts w:ascii="Carlito" w:hAnsi="Carlito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pacing w:val="-2"/>
                        <w:sz w:val="20"/>
                      </w:rPr>
                      <w:t>Cultura</w:t>
                    </w:r>
                  </w:p>
                  <w:p>
                    <w:pPr>
                      <w:spacing w:line="276" w:lineRule="auto" w:before="16"/>
                      <w:ind w:left="2" w:right="0" w:firstLine="0"/>
                      <w:jc w:val="center"/>
                      <w:rPr>
                        <w:rFonts w:ascii="Carlito" w:hAnsi="Carlito"/>
                        <w:sz w:val="20"/>
                      </w:rPr>
                    </w:pPr>
                    <w:r>
                      <w:rPr>
                        <w:rFonts w:ascii="Carlito" w:hAnsi="Carlito"/>
                        <w:sz w:val="20"/>
                      </w:rPr>
                      <w:t>CNPJ: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07.547.861/0001-91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|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Rua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Major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Coelho,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Nº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185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-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Centro,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Acaraú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-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Ceará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|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CEP:</w:t>
                    </w:r>
                    <w:r>
                      <w:rPr>
                        <w:rFonts w:ascii="Carlito" w:hAnsi="Carlito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rlito" w:hAnsi="Carlito"/>
                        <w:sz w:val="20"/>
                      </w:rPr>
                      <w:t>62.580-000 Site: </w:t>
                    </w:r>
                    <w:hyperlink r:id="rId1">
                      <w:r>
                        <w:rPr>
                          <w:rFonts w:ascii="Carlito" w:hAnsi="Carlito"/>
                          <w:color w:val="1154CC"/>
                          <w:sz w:val="20"/>
                          <w:u w:val="single" w:color="1154CC"/>
                        </w:rPr>
                        <w:t>https://acarau.ce.gov.br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3952250</wp:posOffset>
          </wp:positionH>
          <wp:positionV relativeFrom="page">
            <wp:posOffset>486579</wp:posOffset>
          </wp:positionV>
          <wp:extent cx="828577" cy="6476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577" cy="647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4818918</wp:posOffset>
          </wp:positionH>
          <wp:positionV relativeFrom="page">
            <wp:posOffset>524676</wp:posOffset>
          </wp:positionV>
          <wp:extent cx="1942859" cy="60952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2859" cy="609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acarau.ce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DE OSCs ACARAÚ - Documentos Google</dc:title>
  <dcterms:created xsi:type="dcterms:W3CDTF">2024-09-23T20:53:23Z</dcterms:created>
  <dcterms:modified xsi:type="dcterms:W3CDTF">2024-09-23T20:53:23Z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2024-09-23T00:00:00Z</vt:filetime>
  </property>
  <property fmtid="{D5CDD505-2E9C-101B-9397-08002B2CF9AE}" pid="5" name="Producer">
    <vt:lpwstr>3-Heights(TM) PDF Security Shell 4.8.25.2 (http://www.pdf-tools.com)</vt:lpwstr>
  </property>
</Properties>
</file>