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sz w:val="58"/>
                <w:szCs w:val="58"/>
              </w:rPr>
            </w:pPr>
            <w:bookmarkStart w:colFirst="0" w:colLast="0" w:name="_n24g6t7q62ox" w:id="0"/>
            <w:bookmarkEnd w:id="0"/>
            <w:r w:rsidDel="00000000" w:rsidR="00000000" w:rsidRPr="00000000">
              <w:rPr>
                <w:sz w:val="58"/>
                <w:szCs w:val="58"/>
                <w:rtl w:val="0"/>
              </w:rPr>
              <w:t xml:space="preserve">Davinci (DXX) 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Davinci tem 23 anos  é um Artista preto atuante como agente cultural em um selo de multi linguagem artística  independente, com traços do hip hop nas artes busca o desenvolvimento através de execuções visando o crescimento profissional e coletivo. </w:t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D.2)0vinci@gmail.com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Cel/WPP: (85) 984780531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 P n 185 altos VILA VELHA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Mapa cultural: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Mapa Cultural do Ceará - Índice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rPr/>
            </w:pPr>
            <w:bookmarkStart w:colFirst="0" w:colLast="0" w:name="_8jh72rfsbpbn" w:id="1"/>
            <w:bookmarkEnd w:id="1"/>
            <w:r w:rsidDel="00000000" w:rsidR="00000000" w:rsidRPr="00000000">
              <w:rPr>
                <w:rtl w:val="0"/>
              </w:rPr>
              <w:t xml:space="preserve">COMPETÊNCIAS</w:t>
            </w:r>
          </w:p>
          <w:p w:rsidR="00000000" w:rsidDel="00000000" w:rsidP="00000000" w:rsidRDefault="00000000" w:rsidRPr="00000000" w14:paraId="0000000C">
            <w:pPr>
              <w:pStyle w:val="Heading1"/>
              <w:numPr>
                <w:ilvl w:val="0"/>
                <w:numId w:val="1"/>
              </w:numPr>
              <w:rPr>
                <w:rFonts w:ascii="Merriweather" w:cs="Merriweather" w:eastAsia="Merriweather" w:hAnsi="Merriweather"/>
                <w:b w:val="0"/>
                <w:color w:val="666666"/>
                <w:sz w:val="20"/>
                <w:szCs w:val="20"/>
              </w:rPr>
            </w:pPr>
            <w:bookmarkStart w:colFirst="0" w:colLast="0" w:name="_7dret9qosmmc" w:id="2"/>
            <w:bookmarkEnd w:id="2"/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666666"/>
                <w:sz w:val="20"/>
                <w:szCs w:val="20"/>
                <w:rtl w:val="0"/>
              </w:rPr>
              <w:t xml:space="preserve">● Rimas improvisadas freestyle ● Compositor de letras ● Compositor de poesias ● Produtor musical ● Performer ● Técnicas de mandalas ● Desenho ● Malabares ● Cantor ● Roteiro ● Direção de vídeo  ● 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rPr/>
            </w:pPr>
            <w:bookmarkStart w:colFirst="0" w:colLast="0" w:name="_u55030ven3ug" w:id="3"/>
            <w:bookmarkEnd w:id="3"/>
            <w:r w:rsidDel="00000000" w:rsidR="00000000" w:rsidRPr="00000000">
              <w:rPr>
                <w:rtl w:val="0"/>
              </w:rPr>
              <w:t xml:space="preserve">PROJETOS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Dominante das ruas EP (Cantor, em fase de remaster)  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Origemdemovideo FILME (Diretor, ator, roteirista, trilha )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Origem DISCO ( Fase de laboratório) 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rPr>
                <w:color w:val="b7b7b7"/>
              </w:rPr>
            </w:pPr>
            <w:bookmarkStart w:colFirst="0" w:colLast="0" w:name="_5hdu67q4b8q5" w:id="4"/>
            <w:bookmarkEnd w:id="4"/>
            <w:r w:rsidDel="00000000" w:rsidR="00000000" w:rsidRPr="00000000">
              <w:rPr>
                <w:rtl w:val="0"/>
              </w:rPr>
              <w:t xml:space="preserve">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Produção musical com equipamentos de baixo custo (CUCA) 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Formação em teatro passarela (CUCA) 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Produção de uma música em casa (Quintana soluções)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Arte mudando vidas, grafite (CUCA) 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● Arte sonora (TJA)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Percussão básica (CCBJ) 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Fundamentos do canto expressivo (Glairton Santiago)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rPr>
                <w:rFonts w:ascii="Merriweather" w:cs="Merriweather" w:eastAsia="Merriweather" w:hAnsi="Merriweather"/>
                <w:sz w:val="22"/>
                <w:szCs w:val="22"/>
              </w:rPr>
            </w:pPr>
            <w:bookmarkStart w:colFirst="0" w:colLast="0" w:name="_9q3k037qbdod" w:id="5"/>
            <w:bookmarkEnd w:id="5"/>
            <w:r w:rsidDel="00000000" w:rsidR="00000000" w:rsidRPr="00000000">
              <w:rPr>
                <w:sz w:val="22"/>
                <w:szCs w:val="22"/>
                <w:rtl w:val="0"/>
              </w:rPr>
              <w:t xml:space="preserve">APRESENTAÇÕES MUSICAS: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3"/>
              <w:rPr>
                <w:sz w:val="18"/>
                <w:szCs w:val="18"/>
              </w:rPr>
            </w:pPr>
            <w:bookmarkStart w:colFirst="0" w:colLast="0" w:name="_nngiix3s5s4t" w:id="6"/>
            <w:bookmarkEnd w:id="6"/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 Performance no Sarau da juventude 1° edição. (CCBJ)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Performance no Sarau da juventude 2° edição. (CCBJ) 2021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Afinações acústicas 1° edição (biblioteca do UFC Pici) 2021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Festival Bre$how 2° edição (Cantinho da gafieira) 2018</w:t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Festival Coagula (Praça da gentilândia) 2018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Baile periférico (CUCA Jangurussu) 2018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ProvoCarte (IFCE)  2020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 Festa do reparo em SP (Ouvidor 63) 2020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Rapinkasa 2° edição (Prana records) 2018    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Sarau da madame (Porto iracema) 2022          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Sarau Origemdemovideo (BANGALÔ) 2021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É sal ou cena ? (PSOL) 2021    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Alvoroço do Saraus (nóisdeteatro) 2021  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Barramar Soundsystem (Barramar) 2021   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Pocket show SLAM GENTIL (Dragão do mar) 2019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rPr/>
            </w:pPr>
            <w:bookmarkStart w:colFirst="0" w:colLast="0" w:name="_bfzw15rtbyrs" w:id="7"/>
            <w:bookmarkEnd w:id="7"/>
            <w:r w:rsidDel="00000000" w:rsidR="00000000" w:rsidRPr="00000000">
              <w:rPr>
                <w:rtl w:val="0"/>
              </w:rPr>
              <w:t xml:space="preserve">MATERIAS: </w:t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https://diariodonordeste.verdesmares.com.br/verso/que-trap-e-esse-artistas-cearenses-misturam-piseiro-rap-reggaeton-brega-e-forro-e-se-destacam-1.3174051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https://diariodonordeste.verdesmares.com.br/verso/exposicao-arte-de-rua-mudando-vidas-apresenta-paineis-produzidos-por-alunos-do-cuca-no-castelao-1.3033770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Open Sans" w:cs="Open Sans" w:eastAsia="Open Sans" w:hAnsi="Open Sans"/>
                <w:b w:val="1"/>
                <w:color w:val="2079c7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79c7"/>
                <w:rtl w:val="0"/>
              </w:rPr>
              <w:t xml:space="preserve">COLABORAÇÕES: </w:t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Nova grama, vídeo clip part. D.raco</w:t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Roda de conversa: audiovisual de baixo custo e cinema independente (CCBJ)    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● Sarau Okupação    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5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B">
            <w:pPr>
              <w:spacing w:before="0" w:line="240" w:lineRule="auto"/>
              <w:rPr>
                <w:rFonts w:ascii="Open Sans" w:cs="Open Sans" w:eastAsia="Open Sans" w:hAnsi="Open Sans"/>
                <w:b w:val="1"/>
                <w:color w:val="2079c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0" w:line="240" w:lineRule="auto"/>
              <w:rPr>
                <w:rFonts w:ascii="Open Sans" w:cs="Open Sans" w:eastAsia="Open Sans" w:hAnsi="Open Sans"/>
                <w:b w:val="1"/>
                <w:color w:val="2079c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Style w:val="Heading1"/>
        <w:rPr/>
      </w:pPr>
      <w:bookmarkStart w:colFirst="0" w:colLast="0" w:name="_td87ykxmlz2w" w:id="8"/>
      <w:bookmarkEnd w:id="8"/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pt_BR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ariodonordeste.verdesmares.com.br/verso/exposicao-arte-de-rua-mudando-vidas-apresenta-paineis-produzidos-por-alunos-do-cuca-no-castelao-1.3033770" TargetMode="External"/><Relationship Id="rId5" Type="http://schemas.openxmlformats.org/officeDocument/2006/relationships/styles" Target="styles.xml"/><Relationship Id="rId6" Type="http://schemas.openxmlformats.org/officeDocument/2006/relationships/hyperlink" Target="mailto:D.20vinci@gmail.com" TargetMode="External"/><Relationship Id="rId7" Type="http://schemas.openxmlformats.org/officeDocument/2006/relationships/hyperlink" Target="https://mapacultural.secult.ce.gov.br/painel/" TargetMode="External"/><Relationship Id="rId8" Type="http://schemas.openxmlformats.org/officeDocument/2006/relationships/hyperlink" Target="https://diariodonordeste.verdesmares.com.br/verso/que-trap-e-esse-artistas-cearenses-misturam-piseiro-rap-reggaeton-brega-e-forro-e-se-destacam-1.317405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